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</w:rPr>
              <w:t xml:space="preserve">Издательство </w:t>
            </w:r>
            <w:hyperlink w:history="0" r:id="rId7" w:tooltip="Анонс журнала &quot;Главная книга&quot; N 2, 9 января 2025 г. {КонсультантПлюс}">
              <w:r>
                <w:rPr>
                  <w:sz w:val="20"/>
                  <w:color w:val="0000ff"/>
                </w:rPr>
                <w:t xml:space="preserve">"Главная книга"</w:t>
              </w:r>
            </w:hyperlink>
            <w:r>
              <w:rPr>
                <w:sz w:val="20"/>
                <w:color w:val="392c69"/>
              </w:rPr>
              <w:t xml:space="preserve"> | </w:t>
            </w:r>
            <w:r>
              <w:rPr>
                <w:sz w:val="20"/>
                <w:color w:val="392c69"/>
                <w:b w:val="on"/>
              </w:rPr>
              <w:t xml:space="preserve">Актуально на 09.01.2025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60" w:line-rule="auto"/>
      </w:pPr>
      <w:r>
        <w:rPr>
          <w:sz w:val="36"/>
          <w:b w:val="on"/>
        </w:rPr>
        <w:t xml:space="preserve">Как платить НДС при продаже металлолома и макулатуры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Плательщик НДС при реализации металлолома или </w:t>
      </w:r>
      <w:hyperlink w:history="0" r:id="rId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макулатуры</w:t>
        </w:r>
      </w:hyperlink>
      <w:r>
        <w:rPr>
          <w:sz w:val="20"/>
        </w:rPr>
        <w:t xml:space="preserve"> организации или ИП налог не исчисляет. На договорную стоимость вторсырья без НДС он выставляет счет-фактуру, указав в </w:t>
      </w:r>
      <w:hyperlink w:history="0" r:id="rId9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7</w:t>
        </w:r>
      </w:hyperlink>
      <w:r>
        <w:rPr>
          <w:sz w:val="20"/>
        </w:rPr>
        <w:t xml:space="preserve"> "НДС исчисляется налоговым агентом", и регистрирует его в книге продаж (</w:t>
      </w:r>
      <w:hyperlink w:history="0" r:id="rId10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ст. 168</w:t>
        </w:r>
      </w:hyperlink>
      <w:r>
        <w:rPr>
          <w:sz w:val="20"/>
        </w:rPr>
        <w:t xml:space="preserve"> НК РФ, </w:t>
      </w:r>
      <w:hyperlink w:history="0" r:id="rId11" w:tooltip="Вопрос: Об НДС в отношении операций по реализации макулатуры, в том числе при получении оплаты (частичной оплаты) в счет предстоящих поставок макулатуры. (Письмо Минфина России от 30.08.2019 N 03-07-11/66759)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Минфина от 30.08.2019 N 03-07-11/66759).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В </w:t>
      </w:r>
      <w:hyperlink w:history="0" r:id="rId12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разд. 3</w:t>
        </w:r>
      </w:hyperlink>
      <w:r>
        <w:rPr>
          <w:sz w:val="20"/>
        </w:rPr>
        <w:t xml:space="preserve"> декларации по НДС реализацию металлолома и макулатуры не показывают. А в </w:t>
      </w:r>
      <w:hyperlink w:history="0" r:id="rId13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разд. 9</w:t>
        </w:r>
      </w:hyperlink>
      <w:r>
        <w:rPr>
          <w:sz w:val="20"/>
        </w:rPr>
        <w:t xml:space="preserve"> данные из книги продаж бухгалтерская программа переносит автоматически (</w:t>
      </w:r>
      <w:hyperlink w:history="0" r:id="rId14" w:tooltip="&lt;Письмо&gt; ФНС России от 19.04.2018 N СД-4-3/7484@ &quot;О порядке заполнения налоговой декларации по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ФНС от 19.04.2018 N СД-4-3/7484@).</w:t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6" w:name="P6"/>
          <w:bookmarkEnd w:id="6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Счет-фактура на металлолом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position w:val="-412"/>
              </w:rPr>
              <w:drawing>
                <wp:inline distT="0" distB="0" distL="0" distR="0">
                  <wp:extent cx="5041265" cy="536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265" cy="536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10" w:name="P10"/>
          <w:bookmarkEnd w:id="10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Счет-фактура на макулатуру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position w:val="-412"/>
              </w:rPr>
              <w:drawing>
                <wp:inline distT="0" distB="0" distL="0" distR="0">
                  <wp:extent cx="5041265" cy="5364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265" cy="536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555"/>
        <w:gridCol w:w="929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d6e9ce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55" w:type="dxa"/>
            <w:tcMar>
              <w:top w:w="180" w:type="dxa"/>
              <w:left w:w="0" w:type="dxa"/>
              <w:bottom w:w="180" w:type="dxa"/>
              <w:right w:w="0" w:type="dxa"/>
            </w:tcMar>
            <w:shd w:val="clear" w:fill="d6e9ce"/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23812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 w:fill="d6e9c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Книга продаж при реализации металлолома и макулатуры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d6e9ce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both"/>
      </w:pPr>
      <w:r>
        <w:rPr>
          <w:sz w:val="20"/>
        </w:rPr>
        <w:t xml:space="preserve">Покупатель металлолома или макулатуры, независимо от применяемой системы налогообложения, становится налоговым агентом. Он исчисляет НДС по расчетной ставке 20/120 из договорной цены с учетом налога и, если является плательщиком НДС, принимает налог к вычету (</w:t>
      </w:r>
      <w:hyperlink w:history="0" r:id="rId1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ст. 161</w:t>
        </w:r>
      </w:hyperlink>
      <w:r>
        <w:rPr>
          <w:sz w:val="20"/>
        </w:rPr>
        <w:t xml:space="preserve"> НК РФ, Письма Минфина от 03.12.2018 </w:t>
      </w:r>
      <w:hyperlink w:history="0" r:id="rId19" w:tooltip="Вопрос: Об НДС при реализации макулатуры после 01.01.2019. (Письмо Минфина России от 03.12.2018 N 03-07-11/87234) {КонсультантПлюс}">
        <w:r>
          <w:rPr>
            <w:sz w:val="20"/>
            <w:color w:val="0000ff"/>
          </w:rPr>
          <w:t xml:space="preserve">N 03-07-11/87234</w:t>
        </w:r>
      </w:hyperlink>
      <w:r>
        <w:rPr>
          <w:sz w:val="20"/>
        </w:rPr>
        <w:t xml:space="preserve">, от 06.03.2018 </w:t>
      </w:r>
      <w:hyperlink w:history="0" r:id="rId20" w:tooltip="Вопрос: Об НДС при совершении операций по реализации лома и отходов черных и цветных металлов. (Письмо Минфина России от 06.03.2018 N 03-07-11/14162) {КонсультантПлюс}">
        <w:r>
          <w:rPr>
            <w:sz w:val="20"/>
            <w:color w:val="0000ff"/>
          </w:rPr>
          <w:t xml:space="preserve">N 03-07-11/14162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1"/>
              </w:numPr>
            </w:pPr>
            <w:hyperlink w:history="0" r:id="rId22" w:tooltip="Типовая ситуация: Налоговый агент по НДС: случаи, расчет, уплата, вычет (Издательство &quot;Главная книга&quot;, 2025) {КонсультантПлюс}">
              <w:r>
                <w:rPr>
                  <w:sz w:val="20"/>
                  <w:color w:val="0000ff"/>
                </w:rPr>
                <w:t xml:space="preserve">Налоговый агент по НДС: случаи, расчет, уплата, вычет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"/>
              </w:numPr>
            </w:pPr>
            <w:hyperlink w:history="0" r:id="rId23" w:tooltip="Типовая ситуация: Как заполнить декларацию по НДС за 4 квартал 2024 г. (Издательство &quot;Главная книга&quot;, 2025) {КонсультантПлюс}">
              <w:r>
                <w:rPr>
                  <w:sz w:val="20"/>
                  <w:color w:val="0000ff"/>
                </w:rPr>
                <w:t xml:space="preserve">Как заполнить декларацию по НДС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1"/>
              </w:numPr>
            </w:pPr>
            <w:hyperlink w:history="0" r:id="rId24" w:tooltip="Типовая ситуация: НДС при экспорте (Издательство &quot;Главная книга&quot;, 2025) {КонсультантПлюс}">
              <w:r>
                <w:rPr>
                  <w:sz w:val="20"/>
                  <w:color w:val="0000ff"/>
                </w:rPr>
                <w:t xml:space="preserve">НДС при экспорте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Типовая ситуация: Как платить НДС при продаже металлолома и макулатуры</w:t>
            <w:br/>
            <w:t>(Издательство "Главная книга", 2025)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Типовая ситуация: Как платить НДС при продаже металлолома и макулатуры (Издательство "Главная книга", 2025)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numbering" Target="numbering.xml"/>
	<Relationship Id="rId3" Type="http://schemas.openxmlformats.org/officeDocument/2006/relationships/header" Target="header1.xml"/>
	<Relationship Id="rId4" Type="http://schemas.openxmlformats.org/officeDocument/2006/relationships/header" Target="header2.xml"/>
	<Relationship Id="rId5" Type="http://schemas.openxmlformats.org/officeDocument/2006/relationships/image" Target="media/image1.png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PBI&amp;n=84151" TargetMode = "External"/>
	<Relationship Id="rId8" Type="http://schemas.openxmlformats.org/officeDocument/2006/relationships/hyperlink" Target="https://login.consultant.ru/link/?req=doc&amp;base=LAW&amp;n=466890&amp;dst=16898" TargetMode = "External"/>
	<Relationship Id="rId9" Type="http://schemas.openxmlformats.org/officeDocument/2006/relationships/hyperlink" Target="https://login.consultant.ru/link/?req=doc&amp;base=LAW&amp;n=489441&amp;dst=2575" TargetMode = "External"/>
	<Relationship Id="rId10" Type="http://schemas.openxmlformats.org/officeDocument/2006/relationships/hyperlink" Target="https://login.consultant.ru/link/?req=doc&amp;base=LAW&amp;n=466890&amp;dst=14604" TargetMode = "External"/>
	<Relationship Id="rId11" Type="http://schemas.openxmlformats.org/officeDocument/2006/relationships/hyperlink" Target="https://login.consultant.ru/link/?req=doc&amp;base=QUEST&amp;n=187731&amp;dst=100008" TargetMode = "External"/>
	<Relationship Id="rId12" Type="http://schemas.openxmlformats.org/officeDocument/2006/relationships/hyperlink" Target="https://login.consultant.ru/link/?req=doc&amp;base=LAW&amp;n=438268&amp;dst=2103" TargetMode = "External"/>
	<Relationship Id="rId13" Type="http://schemas.openxmlformats.org/officeDocument/2006/relationships/hyperlink" Target="https://login.consultant.ru/link/?req=doc&amp;base=LAW&amp;n=438268&amp;dst=3589" TargetMode = "External"/>
	<Relationship Id="rId14" Type="http://schemas.openxmlformats.org/officeDocument/2006/relationships/hyperlink" Target="https://login.consultant.ru/link/?req=doc&amp;base=LAW&amp;n=296314&amp;dst=100008" TargetMode = "External"/>
	<Relationship Id="rId15" Type="http://schemas.openxmlformats.org/officeDocument/2006/relationships/image" Target="media/image2.png"/>
	<Relationship Id="rId16" Type="http://schemas.openxmlformats.org/officeDocument/2006/relationships/image" Target="media/image3.png"/>
	<Relationship Id="rId17" Type="http://schemas.openxmlformats.org/officeDocument/2006/relationships/image" Target="media/image4.png"/>
	<Relationship Id="rId18" Type="http://schemas.openxmlformats.org/officeDocument/2006/relationships/hyperlink" Target="https://login.consultant.ru/link/?req=doc&amp;base=LAW&amp;n=466890&amp;dst=16899" TargetMode = "External"/>
	<Relationship Id="rId19" Type="http://schemas.openxmlformats.org/officeDocument/2006/relationships/hyperlink" Target="https://login.consultant.ru/link/?req=doc&amp;base=QUEST&amp;n=181020&amp;dst=100007" TargetMode = "External"/>
	<Relationship Id="rId20" Type="http://schemas.openxmlformats.org/officeDocument/2006/relationships/hyperlink" Target="https://login.consultant.ru/link/?req=doc&amp;base=QUEST&amp;n=175428&amp;dst=100015" TargetMode = "External"/>
	<Relationship Id="rId21" Type="http://schemas.openxmlformats.org/officeDocument/2006/relationships/image" Target="media/image5.png"/>
	<Relationship Id="rId22" Type="http://schemas.openxmlformats.org/officeDocument/2006/relationships/hyperlink" Target="https://login.consultant.ru/link/?req=doc&amp;base=PBI&amp;n=83817" TargetMode = "External"/>
	<Relationship Id="rId23" Type="http://schemas.openxmlformats.org/officeDocument/2006/relationships/hyperlink" Target="https://login.consultant.ru/link/?req=doc&amp;base=PBI&amp;n=76619" TargetMode = "External"/>
	<Relationship Id="rId24" Type="http://schemas.openxmlformats.org/officeDocument/2006/relationships/hyperlink" Target="https://login.consultant.ru/link/?req=doc&amp;base=PBI&amp;n=33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ситуация: Как платить НДС при продаже металлолома и макулатуры
(Издательство "Главная книга", 2025)</dc:title>
  <dcterms:created xsi:type="dcterms:W3CDTF">2025-01-10T11:16:01Z</dcterms:created>
</cp:coreProperties>
</file>