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Статья: Материалы: бухгалтерский и налоговый учет по вторичному сырью</w:t>
              <w:br/>
              <w:t xml:space="preserve">(Сибиряков Н.)</w:t>
              <w:br/>
              <w:t xml:space="preserve">("Налоги" (газета), 2015, N 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"Налоги" (газета), 2015, N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МАТЕРИАЛЫ: БУХГАЛТЕРСКИЙ И НАЛОГОВЫЙ УЧЕТ</w:t>
      </w:r>
    </w:p>
    <w:p>
      <w:pPr>
        <w:pStyle w:val="2"/>
        <w:jc w:val="center"/>
      </w:pPr>
      <w:r>
        <w:rPr>
          <w:sz w:val="20"/>
        </w:rPr>
        <w:t xml:space="preserve">ПО ВТОРИЧНОМУ СЫРЬЮ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Ежегодно в производственных организациях и у населения образуется вторичное сырье (макулатура, изношенные шины, металлолом, отходы текстиля, древесины, пластмасс и так далее).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данной статье рассмотрим: правовое регулирование деятельности по сбору вторичного сырья, особенности сбора вторичного сырья на примере сбора лома и отходов цветного и черного металла, порядок лицензирования, а также порядок отражения в бухгалтерском и налоговом учете организации операций по сбору лома и отходов цветного и черного металла.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Определение вторичного сырья приведено в </w:t>
      </w:r>
      <w:hyperlink w:history="0" r:id="rId7" w:tooltip="&quot;ГОСТ Р 54098-2010. Национальный стандарт Российской Федерации. Ресурсосбережение. Вторичные материальные ресурсы. Термины и определения&quot; (утв. и введен в действие Приказом Ростехрегулирования от 30.11.2010 N 761-ст) ------------ Утратил силу или отменен {КонсультантПлюс}">
        <w:r>
          <w:rPr>
            <w:sz w:val="20"/>
            <w:color w:val="0000ff"/>
          </w:rPr>
          <w:t xml:space="preserve">п. 3.2.1</w:t>
        </w:r>
      </w:hyperlink>
      <w:r>
        <w:rPr>
          <w:sz w:val="20"/>
        </w:rPr>
        <w:t xml:space="preserve"> ГОСТ Р 54098-2010. Национальный стандарт Российской Федерации. Ресурсосбережение. Вторичные материальные ресурсы. Термины и определения, утвержденного и введенного в действие </w:t>
      </w:r>
      <w:hyperlink w:history="0" r:id="rId8" w:tooltip="Приказ Росстандарта от 30.11.2010 N 761-ст &quot;Об утверждении национального станда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Ростехрегулирования от 30 ноября 2010 г. N 761-ст. Согласно данной </w:t>
      </w:r>
      <w:hyperlink w:history="0" r:id="rId9" w:tooltip="&quot;ГОСТ Р 54098-2010. Национальный стандарт Российской Федерации. Ресурсосбережение. Вторичные материальные ресурсы. Термины и определения&quot; (утв. и введен в действие Приказом Ростехрегулирования от 30.11.2010 N 761-ст) ------------ Утратил силу или отменен {КонсультантПлюс}">
        <w:r>
          <w:rPr>
            <w:sz w:val="20"/>
            <w:color w:val="0000ff"/>
          </w:rPr>
          <w:t xml:space="preserve">норме</w:t>
        </w:r>
      </w:hyperlink>
      <w:r>
        <w:rPr>
          <w:sz w:val="20"/>
        </w:rPr>
        <w:t xml:space="preserve"> вторичное сырье - это отходы производства и потребления, образующиеся в народном хозяйстве, для которых существует возможность повторного использования непосредственно или после дополнительной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организаций, осуществляющих сбор вторичного сырья, регулируется следующими нормативными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Приказ Спецстроя РФ от 24.07.2003 N 290 &quot;Об утверждении Инструкции о порядке учета и хранения изделий и материалов, содержащих драгоценные металлы, сбора, учета, хранения и сдачи лома и отходов с драгоценными металлами в воинских формированиях и организациях при Спецстрое России&quot; (Зарегистрировано в Минюсте РФ 27.08.2003 N 50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Спецстроя России от 24 июля 2003 г. N 290 "Об утверждении Инструкции о порядке учета и хранения изделий и материалов, содержащих драгоценные металлы, сбора, учета, хранения и сдачи лома и отходов с драгоценными металлами в воинских формированиях и организациях при Спецстрое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риказ ФТС РФ от 27.12.2011 N 2616 &quot;Об утверждении Инструкции о порядке учета, хранения покупных комплектующих деталей, изделий, приборов, инструментов, оборудования, вооружения, военной техники, материалов, полуфабрикатов (в том числе закупаемых за границей), содержащих драгоценные металлы, сбора, учета, хранения и сдачи лома и отходов драгоценных металлов&quot; (Зарегистрировано в Минюсте РФ 21.03.2012 N 2355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ФТС России от 27 декабря 2011 г. N 2616 "Об утверждении Инструкции о порядке учета, хранения покупных комплектующих деталей, изделий, приборов, инструментов, оборудования, вооружения, военной техники, материалов, полуфабрикатов (в том числе закупаемых за границей), содержащих драгоценные металлы, сбора, учета, хранения и сдачи лома и отходов драгоценных металлов";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Постановление Госатомнадзора РФ от 27.09.2000 N 8 &quot;Об утверждении и введении в действие федеральных норм и правил в области использования атомной энергии НП-020-2000 &quot;Сбор, переработка, хранение и кондиционирование твердых радиоактивных отходов. Требования безопасно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Госатомнадзора России от 27 сентября 2000 г. N 8 "Об утверждении и введении в действие федеральных норм и правил в области использования атомной энергии НП-020-2000 "Сбор, переработка, хранение и кондиционирование твердых радиоактивных отходов. Требования безопасности".</w:t>
      </w:r>
    </w:p>
    <w:p>
      <w:pPr>
        <w:pStyle w:val="0"/>
        <w:spacing w:before="200" w:line-rule="auto"/>
        <w:ind w:firstLine="540"/>
        <w:jc w:val="both"/>
      </w:pPr>
      <w:hyperlink w:history="0" r:id="rId13" w:tooltip="Закон г. Москвы от 30.11.2005 N 68 (ред. от 03.04.2013) &quot;Об отходах производства и потребления в городе Москв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г. Москвы от 30 ноября 2005 г. N 68 "Об отходах производства и потребления" (далее - Закон N 68) установлены требования к сбору, хранению, переработке и обезвреживанию отходов, в том числе вторичного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4" w:tooltip="Закон г. Москвы от 30.11.2005 N 68 (ред. от 03.04.2013) &quot;Об отходах производства и потребления в городе Москве&quot; ------------ Недействующая редакция {КонсультантПлюс}">
        <w:r>
          <w:rPr>
            <w:sz w:val="20"/>
            <w:color w:val="0000ff"/>
          </w:rPr>
          <w:t xml:space="preserve">ст. 1</w:t>
        </w:r>
      </w:hyperlink>
      <w:r>
        <w:rPr>
          <w:sz w:val="20"/>
        </w:rPr>
        <w:t xml:space="preserve"> Закона N 68, вторичное сырье - это переработанные (обработанные) вторичные материальные ресурсы, для которых имеется реальная возможность и целесообразность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Одним из основных принципов обращения с отходами является ответственность субъектов хозяйственной и иной деятельности за раздельный сбор вторичных материальных ресурсов и их переработку (обработку) во вторичное сырье (</w:t>
      </w:r>
      <w:hyperlink w:history="0" r:id="rId15" w:tooltip="Закон г. Москвы от 30.11.2005 N 68 (ред. от 03.04.2013) &quot;Об отходах производства и потребления в городе Москве&quot; ------------ Недействующая редакция {КонсультантПлюс}">
        <w:r>
          <w:rPr>
            <w:sz w:val="20"/>
            <w:color w:val="0000ff"/>
          </w:rPr>
          <w:t xml:space="preserve">ст. 3</w:t>
        </w:r>
      </w:hyperlink>
      <w:r>
        <w:rPr>
          <w:sz w:val="20"/>
        </w:rPr>
        <w:t xml:space="preserve"> Закона N 68).</w:t>
      </w:r>
    </w:p>
    <w:p>
      <w:pPr>
        <w:pStyle w:val="0"/>
        <w:spacing w:before="200" w:line-rule="auto"/>
        <w:ind w:firstLine="540"/>
        <w:jc w:val="both"/>
      </w:pPr>
      <w:hyperlink w:history="0" r:id="rId16" w:tooltip="Закон г. Москвы от 30.11.2005 N 68 (ред. от 03.04.2013) &quot;Об отходах производства и потребления в городе Москве&quot; ------------ Недействующая редакция {КонсультантПлюс}">
        <w:r>
          <w:rPr>
            <w:sz w:val="20"/>
            <w:color w:val="0000ff"/>
          </w:rPr>
          <w:t xml:space="preserve">Статья 5</w:t>
        </w:r>
      </w:hyperlink>
      <w:r>
        <w:rPr>
          <w:sz w:val="20"/>
        </w:rPr>
        <w:t xml:space="preserve"> Закона N 68 утверждает полномочия правительства Москвы в области обращения с отходами: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разработка, принятие и реализация городских целевых программ использования вторичного сырья, включающих меры, направленные на экономическое стимулирование использования вторичного сырья для нужд городского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установление требований к юридическим лицам и индивидуальным предпринимателям, осуществляющим сбор и переработку вторичного сырья;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утверждение перечня вторичных материальных ресурсов, подлежащих переработке (обработке) во вторичное сырье, и объемов их переработки во вторичное сырье;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установление объемов использования в городском хозяйстве продукции, изготовленной из вторичного сырья;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7" w:tooltip="Закон г. Москвы от 30.11.2005 N 68 (ред. от 03.04.2013) &quot;Об отходах производства и потребления в городе Москве&quot; ------------ Недействующая редакция {КонсультантПлюс}">
        <w:r>
          <w:rPr>
            <w:sz w:val="20"/>
            <w:color w:val="0000ff"/>
          </w:rPr>
          <w:t xml:space="preserve">п. п. 5</w:t>
        </w:r>
      </w:hyperlink>
      <w:r>
        <w:rPr>
          <w:sz w:val="20"/>
        </w:rPr>
        <w:t xml:space="preserve"> и </w:t>
      </w:r>
      <w:hyperlink w:history="0" r:id="rId18" w:tooltip="Закон г. Москвы от 30.11.2005 N 68 (ред. от 03.04.2013) &quot;Об отходах производства и потребления в городе Москве&quot; ------------ Недействующая редакция {КонсультантПлюс}">
        <w:r>
          <w:rPr>
            <w:sz w:val="20"/>
            <w:color w:val="0000ff"/>
          </w:rPr>
          <w:t xml:space="preserve">6 ст. 8</w:t>
        </w:r>
      </w:hyperlink>
      <w:r>
        <w:rPr>
          <w:sz w:val="20"/>
        </w:rPr>
        <w:t xml:space="preserve"> названного Закона в целях уменьшения количества образующихся отходов вторичные материальные ресурсы в объемах, установленных правительством Москвы, должны направляться на переработку (обработку) во вторичное сырье; перечень вторичных материальных ресурсов, подлежащих переработке (обработке) во вторичное сырье, устанавливается правительством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 N 68 также предъявляет требования к переработке (обработке) и хранению вторичных материальных ресурсов (</w:t>
      </w:r>
      <w:hyperlink w:history="0" r:id="rId19" w:tooltip="Закон г. Москвы от 30.11.2005 N 68 (ред. от 03.04.2013) &quot;Об отходах производства и потребления в городе Москве&quot; ------------ Недействующая редакция {КонсультантПлюс}">
        <w:r>
          <w:rPr>
            <w:sz w:val="20"/>
            <w:color w:val="0000ff"/>
          </w:rPr>
          <w:t xml:space="preserve">ст. 10</w:t>
        </w:r>
      </w:hyperlink>
      <w:r>
        <w:rPr>
          <w:sz w:val="20"/>
        </w:rPr>
        <w:t xml:space="preserve"> Закона N 68):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Субъекты хозяйственной и иной деятельности, осуществляющие сбор вторичных материальных ресурсов и их переработку (обработку) во вторичное сырье, обязаны обеспечивать использование вторичного сырья либо передавать его для этих целей иным организациям, осуществляющим использование вторичного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Субъекты хозяйственной и иной деятельности, осуществляющие переработку (обработку) вторичных материальных ресурсов во вторичное сырье, обязаны предварительно уведомлять уполномоченный орган о заключенных договорах на переработку (обработку) вторичных материальных ресурсов во вторичное сырье, ввозимых на территорию г.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Субъекты хозяйственной и иной деятельности, осуществляющие сбор вторичных материальных ресурсов и их переработку (обработку) во вторичное сырье, разрабатывают и представляют в уполномоченный орган предложения по схеме размещения пунктов приема и переработки вторичного сырья.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Хранение вторичных материальных ресурсов, подлежащих переработке (обработке) во вторичное сырье, должно осуществляться в условиях, исключающих потерю их ценных качеств.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Далее рассмотрим особенности сбора вторичного сырья на примере сбора лома и отходов цветного и черного металла.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могут приобретать лом черных и цветных металлов в целях его последующей переработки. Причем они могут осуществлять такие операции самостоятельно, приобретая металлолом у физических или юридических лиц, или приобретать его у специализированных организаций, не имеющих к производству черных и цветных металлов непосредственного отношения.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Понятие лома черных и цветных металлов дано в Федеральном </w:t>
      </w:r>
      <w:hyperlink w:history="0" r:id="rId20" w:tooltip="Федеральный закон от 24.06.1998 N 89-ФЗ (ред. от 29.12.2014) &quot;Об отходах производства и потребления&quot; (с изм. и доп., вступ. в силу с 01.02.2015) ------------ Недействующая редакция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24 июня 1998 г. N 89-ФЗ "Об отходах производства и потребления" (далее - Закон N 89-ФЗ).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21" w:tooltip="Федеральный закон от 24.06.1998 N 89-ФЗ (ред. от 29.12.2014) &quot;Об отходах производства и потребления&quot; (с изм. и доп., вступ. в силу с 01.02.2015) ------------ Недействующая редакция {КонсультантПлюс}">
        <w:r>
          <w:rPr>
            <w:sz w:val="20"/>
            <w:color w:val="0000ff"/>
          </w:rPr>
          <w:t xml:space="preserve">ст. 1</w:t>
        </w:r>
      </w:hyperlink>
      <w:r>
        <w:rPr>
          <w:sz w:val="20"/>
        </w:rPr>
        <w:t xml:space="preserve"> Закона N 89-ФЗ </w:t>
      </w:r>
      <w:r>
        <w:rPr>
          <w:sz w:val="20"/>
          <w:b w:val="on"/>
        </w:rPr>
        <w:t xml:space="preserve">лом и отходы цветных и (или) черных металлов</w:t>
      </w:r>
      <w:r>
        <w:rPr>
          <w:sz w:val="20"/>
        </w:rPr>
        <w:t xml:space="preserve"> 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законодательством металлолом отнесен именно к отходам производства и потребления.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Осуществляя операции с металлоломом, субъект хозяйственной деятельности обязан соблюдать специальные правила его обращения, установленные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лома черных металлов такие Правила установлены </w:t>
      </w:r>
      <w:hyperlink w:history="0" r:id="rId22" w:tooltip="Постановление Правительства РФ от 11.05.2001 N 369 (ред. от 12.12.2012) &quot;Об утверждении Правил обращения с ломом и отходами чер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11 мая 2001 г. N 369 "Об утверждении Правил обращения с ломом и отходами черных металлов и их отчуждения", а в части лома цветных металлов - </w:t>
      </w:r>
      <w:hyperlink w:history="0" r:id="rId23" w:tooltip="Постановление Правительства РФ от 11.05.2001 N 370 (ред. от 12.12.2012) &quot;Об утверждении Правил обращения с ломом и отходами цветных металлов и их отчужд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11 мая 2001 г. N 370 "Об утверждении Правил обращения с ломом и отходами цветных металлов и их отчуждения".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основными нормативными документами для субъектов предпринимательской деятельности, занятых в этой сфере бизнеса, будут являться: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Гражданский </w:t>
      </w:r>
      <w:hyperlink w:history="0" r:id="rId24" w:tooltip="&quot;Гражданский кодекс Российской Федерации (часть первая)&quot; от 30.11.1994 N 51-ФЗ (ред. от 22.10.2014) (с изм. и доп., вступ. в силу с 02.03.2015) ------------ Недействующая редакция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5" w:tooltip="Федеральный закон от 24.06.1998 N 89-ФЗ (ред. от 29.12.2014) &quot;Об отходах производства и потребления&quot; (с изм. и доп., вступ. в силу с 01.02.2015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N 89-ФЗ;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26" w:tooltip="Федеральный закон от 04.05.2011 N 99-ФЗ (ред. от 14.10.2014) &quot;О лицензировании отдельных видов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4 мая 2011 г. N 99-ФЗ "О лицензировании отдельных видов деятельности" (далее - Закон N 99-ФЗ) и другие.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Порядок лицензирования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Согласно </w:t>
      </w:r>
      <w:hyperlink w:history="0" r:id="rId27" w:tooltip="Федеральный закон от 04.05.2011 N 99-ФЗ (ред. от 14.10.2014) &quot;О лицензировании отдельных видов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пп. 34 п. 1 ст. 12</w:t>
        </w:r>
      </w:hyperlink>
      <w:r>
        <w:rPr>
          <w:sz w:val="20"/>
        </w:rPr>
        <w:t xml:space="preserve"> Закона N 99-ФЗ заготовка, переработка и реализация лома цветных и черных металлов подлежат лицензированию.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том, что следует понимать под такой деятельностью, сказано в </w:t>
      </w:r>
      <w:hyperlink w:history="0" r:id="rId28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Российской Федерации от 12 декабря 2012 г. N 1287 "О лицензировании деятельности по заготовке, хранению, переработке и реализации лома черных и цветных металлов" (далее - Постановление N 1287).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</w:t>
      </w:r>
      <w:r>
        <w:rPr>
          <w:sz w:val="20"/>
          <w:b w:val="on"/>
        </w:rPr>
        <w:t xml:space="preserve">заготовкой лома</w:t>
      </w:r>
      <w:r>
        <w:rPr>
          <w:sz w:val="20"/>
        </w:rPr>
        <w:t xml:space="preserve"> черных и (или) цветных металлов согласно </w:t>
      </w:r>
      <w:hyperlink w:history="0" r:id="rId29" w:tooltip="Постановление Правительства РФ от 12.12.2012 N 1287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 переработке и реализации лома черных металлов, цветных металлов&quot;) ------------ Утратил силу или отменен {КонсультантПлюс}">
        <w:r>
          <w:rPr>
            <w:sz w:val="20"/>
            <w:color w:val="0000ff"/>
          </w:rPr>
          <w:t xml:space="preserve">п. 4</w:t>
        </w:r>
      </w:hyperlink>
      <w:r>
        <w:rPr>
          <w:sz w:val="20"/>
        </w:rPr>
        <w:t xml:space="preserve"> Постановления N 1287 понимается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 под </w:t>
      </w:r>
      <w:r>
        <w:rPr>
          <w:sz w:val="20"/>
          <w:b w:val="on"/>
        </w:rPr>
        <w:t xml:space="preserve">переработкой лома</w:t>
      </w:r>
      <w:r>
        <w:rPr>
          <w:sz w:val="20"/>
        </w:rPr>
        <w:t xml:space="preserve"> черных металлов - процессы сортировки, отбора, измельчения, резки, разделки, прессования и брикетирования лома черных и (или) цветных металлов; под реализацией лома черных и (или) цветных металлов - отчуждение лома черных и (или) цветных металлов на возмездной или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если субъект хозяйственной деятельности, будь это металлургическая организация или специализированная организация, осуществляет указанные действия с металлоломом, то, естественно, он обязан получить соответствующую лицензию.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Лицензируемая деятельность включает в себя следующие виды работ: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заготовку, хранение, переработку и реализацию лома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заготовку, хранение, переработку и реализацию лома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Лицензия выдается бессрочно, что указано в </w:t>
      </w:r>
      <w:hyperlink w:history="0" r:id="rId30" w:tooltip="Федеральный закон от 04.05.2011 N 99-ФЗ (ред. от 14.10.2014) &quot;О лицензировании отдельных видов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п. 4 ст. 9</w:t>
        </w:r>
      </w:hyperlink>
      <w:r>
        <w:rPr>
          <w:sz w:val="20"/>
        </w:rPr>
        <w:t xml:space="preserve"> Закона N 99-ФЗ.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субъект одновременно осуществляет заготовку, переработку и реализацию и черных, и цветных металлов, то обязан получить две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прохождении процедуры лицензирования хозяйствующий субъект несет определенные расходы, так как лицензирование осуществляется на платной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лицензировании вида деятельности хозяйствующий субъект уплачивает государственную пошлину за рассмотрение заявления о предоставлении лицензии и за предоставление таковой.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1" w:tooltip="&quot;Налоговый кодекс Российской Федерации (часть вторая)&quot; от 05.08.2000 N 117-ФЗ (ред. от 08.03.2015) ------------ Недействующая редакция {КонсультантПлюс}">
        <w:r>
          <w:rPr>
            <w:sz w:val="20"/>
            <w:color w:val="0000ff"/>
          </w:rPr>
          <w:t xml:space="preserve">пп. 92 п. 1 ст. 333.33</w:t>
        </w:r>
      </w:hyperlink>
      <w:r>
        <w:rPr>
          <w:sz w:val="20"/>
        </w:rPr>
        <w:t xml:space="preserve"> Налогового кодекса Российской Федерации (далее - НК РФ) размеры государственной пошлины составляют: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предоставление лицензии - 6000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программах, - 2600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переоформление документа, подтверждающего наличие лицензии, и (или) приложения к такому документу в других случаях - 600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предоставление (выдача) дубликата лицензии - 600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продление срока действия лицензии - 600 руб.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Обратите внимание! Согласно </w:t>
      </w:r>
      <w:hyperlink w:history="0" r:id="rId32" w:tooltip="&quot;Налоговый кодекс Российской Федерации (часть вторая)&quot; от 05.08.2000 N 117-ФЗ (ред. от 08.03.2015) ------------ Недействующая редакция {КонсультантПлюс}">
        <w:r>
          <w:rPr>
            <w:sz w:val="20"/>
            <w:color w:val="0000ff"/>
          </w:rPr>
          <w:t xml:space="preserve">пп. 17 п. 2 ст. 149</w:t>
        </w:r>
      </w:hyperlink>
      <w:r>
        <w:rPr>
          <w:sz w:val="20"/>
        </w:rPr>
        <w:t xml:space="preserve"> НК РФ не подлежит налогообложению налогом на добавленную стоимость реализация услуг, оказываемых уполномоченными на то органами, за которые взимается государственная пошлина, все виды лицензионных, регистрационных и патентных пошлин и сборов, таможенных сборов за хранение, а также пошлины и сборы, взимаемые государственными органами, органами местного самоуправления, иными уполномоченными органами и должностными лицами при предоставлении организациям и физическим лицам определенных прав (в том числе платежи в бюджеты за право пользования природными ресурсами).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3" w:tooltip="Приказ Минфина России от 06.05.1999 N 33н (ред. от 27.04.2012) &quot;Об утверждении Положения по бухгалтерскому учету &quot;Расходы организации&quot; ПБУ 10/99&quot; (Зарегистрировано в Минюсте России 31.05.1999 N 1790) ------------ Недействующая редакция {КонсультантПлюс}">
        <w:r>
          <w:rPr>
            <w:sz w:val="20"/>
            <w:color w:val="0000ff"/>
          </w:rPr>
          <w:t xml:space="preserve">п. 5</w:t>
        </w:r>
      </w:hyperlink>
      <w:r>
        <w:rPr>
          <w:sz w:val="20"/>
        </w:rPr>
        <w:t xml:space="preserve"> Положения по бухгалтерскому учету "Расходы организации" ПБУ 10/99, утвержденного Приказом Минфина России от 6 мая 1999 г. N 33н (далее - ПБУ 10/99) расходы организации на лицензирование с точки зрения бухгалтерского учета являются расходами по обычным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34" w:tooltip="Приказ Минфина России от 06.05.1999 N 33н (ред. от 27.04.2012) &quot;Об утверждении Положения по бухгалтерскому учету &quot;Расходы организации&quot; ПБУ 10/99&quot; (Зарегистрировано в Минюсте России 31.05.1999 N 1790) ------------ Недействующая редакция {КонсультантПлюс}">
        <w:r>
          <w:rPr>
            <w:sz w:val="20"/>
            <w:color w:val="0000ff"/>
          </w:rPr>
          <w:t xml:space="preserve">п. 18</w:t>
        </w:r>
      </w:hyperlink>
      <w:r>
        <w:rPr>
          <w:sz w:val="20"/>
        </w:rPr>
        <w:t xml:space="preserve"> ПБУ 10/99 расходы признаются в том отчетном периоде, в котором они имели место, независимо от времени фактической выплаты денежных средств и иной формы осуществления (допущение временной определенности фактов хозяйственной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b w:val="on"/>
        </w:rPr>
        <w:t xml:space="preserve">Для справки:</w:t>
      </w:r>
      <w:r>
        <w:rPr>
          <w:sz w:val="20"/>
        </w:rPr>
        <w:t xml:space="preserve"> В соответствии с </w:t>
      </w:r>
      <w:hyperlink w:history="0" r:id="rId35" w:tooltip="Федеральный закон от 06.12.2011 N 402-ФЗ (ред. от 04.11.2014) &quot;О бухгалтерском учете&quot; ------------ Недействующая редакция {КонсультантПлюс}">
        <w:r>
          <w:rPr>
            <w:sz w:val="20"/>
            <w:color w:val="0000ff"/>
          </w:rPr>
          <w:t xml:space="preserve">ч. 1 ст. 30</w:t>
        </w:r>
      </w:hyperlink>
      <w:r>
        <w:rPr>
          <w:sz w:val="20"/>
        </w:rPr>
        <w:t xml:space="preserve"> Федерального закона от 6 декабря 2011 г. N 402-ФЗ "О бухгалтерском учете" (далее - Закон 402-ФЗ) до утверждения федеральных и отраслевых стандартов бухгалтерского учета, предусмотренных данным Законом, применяются правила ведения бухгалтерского учета и составления бухгалтерской (финансовой) отчетности, утвержденные уполномоченными федеральными органами исполнительной власти до дня вступления в силу </w:t>
      </w:r>
      <w:hyperlink w:history="0" r:id="rId36" w:tooltip="Федеральный закон от 06.12.2011 N 402-ФЗ (ред. от 04.11.2014) &quot;О бухгалтерском учете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402-ФЗ. При этом указанные правила ведения бухгалтерского учета и составления бухгалтерской (финансовой) отчетности применяются в части, не противоречащей </w:t>
      </w:r>
      <w:hyperlink w:history="0" r:id="rId37" w:tooltip="Федеральный закон от 06.12.2011 N 402-ФЗ (ред. от 04.11.2014) &quot;О бухгалтерском учете&quot; ------------ Недействующая редакция {КонсультантПлюс}">
        <w:r>
          <w:rPr>
            <w:sz w:val="20"/>
            <w:color w:val="0000ff"/>
          </w:rPr>
          <w:t xml:space="preserve">Закону</w:t>
        </w:r>
      </w:hyperlink>
      <w:r>
        <w:rPr>
          <w:sz w:val="20"/>
        </w:rPr>
        <w:t xml:space="preserve"> 402-ФЗ.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Бухгалтерский и налоговый учет в организациях,</w:t>
      </w:r>
    </w:p>
    <w:p>
      <w:pPr>
        <w:pStyle w:val="0"/>
        <w:jc w:val="center"/>
      </w:pPr>
      <w:r>
        <w:rPr>
          <w:sz w:val="20"/>
        </w:rPr>
        <w:t xml:space="preserve">осуществляющих сбор лома и отходов цветного</w:t>
      </w:r>
    </w:p>
    <w:p>
      <w:pPr>
        <w:pStyle w:val="0"/>
        <w:jc w:val="center"/>
      </w:pPr>
      <w:r>
        <w:rPr>
          <w:sz w:val="20"/>
        </w:rPr>
        <w:t xml:space="preserve">и черного металла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Организация бухгалтерского и налогового учета у организации, осуществляющей операции с металлоломом, будет зависеть от того, какие цели преследует данный субъект. Если он осуществляет заготовку лома черных и цветных металлов в целях его использования в качестве вторичного сырья, используемого для производства своей продукции, то в этом случае металлолом будет выступать в качестве материалов.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Пример (цифры условные). Производственная организация ООО "Полет" приобретает у физического лица лом черных металлов в количестве 10 кг по цене 30 руб. за 1 кг и использует его для производства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металлолома, принятого у населения, ведется в соответствии с </w:t>
      </w:r>
      <w:hyperlink w:history="0" r:id="rId38" w:tooltip="Приказ Минфина РФ от 09.06.2001 N 44н (ред. от 25.10.2010) &quot;Об утверждении Положения по бухгалтерскому учету &quot;Учет материально-производственных запасов&quot; ПБУ 5/01&quot; (Зарегистрировано в Минюсте РФ 19.07.2001 N 2806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по бухгалтерскому учету "Учет материально-производственных запасов" ПБУ 5/01, утвержденным Приказом Минфина России от 9 июня 2001 г. N 44н (далее - ПБУ 5/01).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9" w:tooltip="Приказ Минфина РФ от 09.06.2001 N 44н (ред. от 25.10.2010) &quot;Об утверждении Положения по бухгалтерскому учету &quot;Учет материально-производственных запасов&quot; ПБУ 5/01&quot; (Зарегистрировано в Минюсте РФ 19.07.2001 N 2806) ------------ Утратил силу или отменен {КонсультантПлюс}">
        <w:r>
          <w:rPr>
            <w:sz w:val="20"/>
            <w:color w:val="0000ff"/>
          </w:rPr>
          <w:t xml:space="preserve">п. 5</w:t>
        </w:r>
      </w:hyperlink>
      <w:r>
        <w:rPr>
          <w:sz w:val="20"/>
        </w:rPr>
        <w:t xml:space="preserve"> ПБУ 5/01 металлолом принимается к учету по фактической себестоимости, которая в данном случае будет складываться из суммы, выплаченной физическому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Планом счетов бухгалтерского учета финансово-хозяйственной деятельности организаций, утвержденным Приказом Минфина России от 31 октября 2000 г. N 94н, учет металлолома, используемого в качестве материала, будет вестись на </w:t>
      </w:r>
      <w:hyperlink w:history="0" r:id="rId40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<w:r>
          <w:rPr>
            <w:sz w:val="20"/>
            <w:color w:val="0000ff"/>
          </w:rPr>
          <w:t xml:space="preserve">счете 10</w:t>
        </w:r>
      </w:hyperlink>
      <w:r>
        <w:rPr>
          <w:sz w:val="20"/>
        </w:rPr>
        <w:t xml:space="preserve"> "Материалы".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бухгалтерском учете ООО "Полет" приобретение металлолома у физического лица будет отражено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Дебет счета 10 "Материалы" Кредит счетов 60 "Расчеты с поставщиками и подрядчиками", 76 "Расчеты с разными дебиторами и кредиторами" - 300 руб. - принят к учету металлолом от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Дебет счетов 60 "Расчеты с поставщиками и подрядчиками", 76 "Расчеты с разными дебиторами и кредиторами" Кредит счета 50 "Касса" - 300 руб. - погашена задолженность перед физическим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налоговом учете стоимость материалов (металлолома) учитывается по стоимости, определенной в соответствии со </w:t>
      </w:r>
      <w:hyperlink w:history="0" r:id="rId41" w:tooltip="&quot;Налоговый кодекс Российской Федерации (часть вторая)&quot; от 05.08.2000 N 117-ФЗ (ред. от 08.03.2015) ------------ Недействующая редакция {КонсультантПлюс}">
        <w:r>
          <w:rPr>
            <w:sz w:val="20"/>
            <w:color w:val="0000ff"/>
          </w:rPr>
          <w:t xml:space="preserve">ст. 254</w:t>
        </w:r>
      </w:hyperlink>
      <w:r>
        <w:rPr>
          <w:sz w:val="20"/>
        </w:rPr>
        <w:t xml:space="preserve"> НК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Окончание примера.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Специализированные же организации, осуществляющие операции с металлоломом, используют, как правило, торговую схему, так как в данном случае металлолом у них предназначен для дальнейшей реализации. В этом случае учет металлолома ведется на счете 41 "Товары".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Пример (цифры условные). Организация ООО "Мир" приобретает у физического лица лом черных металлов и использует его для реализации металлургическому комбинату.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феврале текущего года выручка ООО "Мир" от продажи металлолома составила 11 800 руб. Фактическая себестоимость реализованного металлолома составляет 7000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Доходы и расходы для целей налогообложения прибыли организация определяет методом начисления. Следовательно, в феврале текущего года в бухгалтерском учете ООО "Мир" будут сделаны следующие записи: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Дебет счета 62 "Расчеты с покупателями и заказчиками" Кредит счета 90 "Продажи", субсчет 1 "Выручка", - 11 800 руб. - отражена выручка от продажи металлолома;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Дебет счета 90 "Продажи", субсчет 3 "НДС", Кредит счета 68 "Расчеты по налогам и сборам", субсчет "Расчеты по НДС", - 1800 руб. - начислен НДС с реализации металлолома;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Дебет счета 90 "Продажи", субсчет 2 "Себестоимость продаж", Кредит счета 41 "Товары" - 7000 руб. - списана фактическая себестоимость реализуемого металлолома;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Дебет счета 51 "Расчетные счета" Кредит счета 62 "Расчеты с покупателями и заказчиками" - 11 800 руб. - получены денежные средства за реализованный металлолом;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Дебет счета 90 "Продажи", субсчет 9 "Прибыль (убыток) от продаж", Кредит счета 99 "Прибыли и убытки" - 3000 руб. (11 800 руб. - 1800 руб. - 7000 руб.) - получена прибыль от реализации металлолома.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Окончание примера.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Н.Сибиряков</w:t>
      </w:r>
    </w:p>
    <w:p>
      <w:pPr>
        <w:pStyle w:val="0"/>
      </w:pPr>
      <w:r>
        <w:rPr>
          <w:sz w:val="20"/>
        </w:rPr>
        <w:t xml:space="preserve">Подписано в печать</w:t>
      </w:r>
    </w:p>
    <w:p>
      <w:pPr>
        <w:pStyle w:val="0"/>
        <w:spacing w:before="200" w:line-rule="auto"/>
      </w:pPr>
      <w:r>
        <w:rPr>
          <w:sz w:val="20"/>
        </w:rPr>
        <w:t xml:space="preserve">17.03.2015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Статья: Материалы: бухгалтерский и налоговый учет по вторичному сырью</w:t>
            <w:br/>
            <w:t>(Сибиряков Н.)</w:t>
            <w:br/>
            <w:t>("Налоги" (газета), 2015, N 6)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TR&amp;n=15365&amp;dst=100096" TargetMode = "External"/>
	<Relationship Id="rId8" Type="http://schemas.openxmlformats.org/officeDocument/2006/relationships/hyperlink" Target="https://login.consultant.ru/link/?req=doc&amp;base=LAW&amp;n=263695&amp;dst=100006" TargetMode = "External"/>
	<Relationship Id="rId9" Type="http://schemas.openxmlformats.org/officeDocument/2006/relationships/hyperlink" Target="https://login.consultant.ru/link/?req=doc&amp;base=STR&amp;n=15365&amp;dst=100096" TargetMode = "External"/>
	<Relationship Id="rId10" Type="http://schemas.openxmlformats.org/officeDocument/2006/relationships/hyperlink" Target="https://login.consultant.ru/link/?req=doc&amp;base=LAW&amp;n=44051" TargetMode = "External"/>
	<Relationship Id="rId11" Type="http://schemas.openxmlformats.org/officeDocument/2006/relationships/hyperlink" Target="https://login.consultant.ru/link/?req=doc&amp;base=LAW&amp;n=127501" TargetMode = "External"/>
	<Relationship Id="rId12" Type="http://schemas.openxmlformats.org/officeDocument/2006/relationships/hyperlink" Target="https://login.consultant.ru/link/?req=doc&amp;base=EXP&amp;n=311879" TargetMode = "External"/>
	<Relationship Id="rId13" Type="http://schemas.openxmlformats.org/officeDocument/2006/relationships/hyperlink" Target="https://login.consultant.ru/link/?req=doc&amp;base=MLAW&amp;n=144482" TargetMode = "External"/>
	<Relationship Id="rId14" Type="http://schemas.openxmlformats.org/officeDocument/2006/relationships/hyperlink" Target="https://login.consultant.ru/link/?req=doc&amp;base=MLAW&amp;n=144482&amp;dst=100013" TargetMode = "External"/>
	<Relationship Id="rId15" Type="http://schemas.openxmlformats.org/officeDocument/2006/relationships/hyperlink" Target="https://login.consultant.ru/link/?req=doc&amp;base=MLAW&amp;n=144482&amp;dst=100028" TargetMode = "External"/>
	<Relationship Id="rId16" Type="http://schemas.openxmlformats.org/officeDocument/2006/relationships/hyperlink" Target="https://login.consultant.ru/link/?req=doc&amp;base=MLAW&amp;n=144482&amp;dst=100052" TargetMode = "External"/>
	<Relationship Id="rId17" Type="http://schemas.openxmlformats.org/officeDocument/2006/relationships/hyperlink" Target="https://login.consultant.ru/link/?req=doc&amp;base=MLAW&amp;n=144482&amp;dst=100101" TargetMode = "External"/>
	<Relationship Id="rId18" Type="http://schemas.openxmlformats.org/officeDocument/2006/relationships/hyperlink" Target="https://login.consultant.ru/link/?req=doc&amp;base=MLAW&amp;n=144482&amp;dst=100102" TargetMode = "External"/>
	<Relationship Id="rId19" Type="http://schemas.openxmlformats.org/officeDocument/2006/relationships/hyperlink" Target="https://login.consultant.ru/link/?req=doc&amp;base=MLAW&amp;n=144482&amp;dst=100108" TargetMode = "External"/>
	<Relationship Id="rId20" Type="http://schemas.openxmlformats.org/officeDocument/2006/relationships/hyperlink" Target="https://login.consultant.ru/link/?req=doc&amp;base=LAW&amp;n=166431" TargetMode = "External"/>
	<Relationship Id="rId21" Type="http://schemas.openxmlformats.org/officeDocument/2006/relationships/hyperlink" Target="https://login.consultant.ru/link/?req=doc&amp;base=LAW&amp;n=166431&amp;dst=100027" TargetMode = "External"/>
	<Relationship Id="rId22" Type="http://schemas.openxmlformats.org/officeDocument/2006/relationships/hyperlink" Target="https://login.consultant.ru/link/?req=doc&amp;base=LAW&amp;n=139128&amp;dst=100010" TargetMode = "External"/>
	<Relationship Id="rId23" Type="http://schemas.openxmlformats.org/officeDocument/2006/relationships/hyperlink" Target="https://login.consultant.ru/link/?req=doc&amp;base=LAW&amp;n=139137&amp;dst=100009" TargetMode = "External"/>
	<Relationship Id="rId24" Type="http://schemas.openxmlformats.org/officeDocument/2006/relationships/hyperlink" Target="https://login.consultant.ru/link/?req=doc&amp;base=LAW&amp;n=168614" TargetMode = "External"/>
	<Relationship Id="rId25" Type="http://schemas.openxmlformats.org/officeDocument/2006/relationships/hyperlink" Target="https://login.consultant.ru/link/?req=doc&amp;base=LAW&amp;n=166431" TargetMode = "External"/>
	<Relationship Id="rId26" Type="http://schemas.openxmlformats.org/officeDocument/2006/relationships/hyperlink" Target="https://login.consultant.ru/link/?req=doc&amp;base=LAW&amp;n=169804" TargetMode = "External"/>
	<Relationship Id="rId27" Type="http://schemas.openxmlformats.org/officeDocument/2006/relationships/hyperlink" Target="https://login.consultant.ru/link/?req=doc&amp;base=LAW&amp;n=169804&amp;dst=100134" TargetMode = "External"/>
	<Relationship Id="rId28" Type="http://schemas.openxmlformats.org/officeDocument/2006/relationships/hyperlink" Target="https://login.consultant.ru/link/?req=doc&amp;base=LAW&amp;n=139116" TargetMode = "External"/>
	<Relationship Id="rId29" Type="http://schemas.openxmlformats.org/officeDocument/2006/relationships/hyperlink" Target="https://login.consultant.ru/link/?req=doc&amp;base=LAW&amp;n=139116&amp;dst=100021" TargetMode = "External"/>
	<Relationship Id="rId30" Type="http://schemas.openxmlformats.org/officeDocument/2006/relationships/hyperlink" Target="https://login.consultant.ru/link/?req=doc&amp;base=LAW&amp;n=169804&amp;dst=100091" TargetMode = "External"/>
	<Relationship Id="rId31" Type="http://schemas.openxmlformats.org/officeDocument/2006/relationships/hyperlink" Target="https://login.consultant.ru/link/?req=doc&amp;base=LAW&amp;n=176308&amp;dst=9932" TargetMode = "External"/>
	<Relationship Id="rId32" Type="http://schemas.openxmlformats.org/officeDocument/2006/relationships/hyperlink" Target="https://login.consultant.ru/link/?req=doc&amp;base=LAW&amp;n=176308&amp;dst=3177" TargetMode = "External"/>
	<Relationship Id="rId33" Type="http://schemas.openxmlformats.org/officeDocument/2006/relationships/hyperlink" Target="https://login.consultant.ru/link/?req=doc&amp;base=LAW&amp;n=131604&amp;dst=100033" TargetMode = "External"/>
	<Relationship Id="rId34" Type="http://schemas.openxmlformats.org/officeDocument/2006/relationships/hyperlink" Target="https://login.consultant.ru/link/?req=doc&amp;base=LAW&amp;n=131604&amp;dst=100095" TargetMode = "External"/>
	<Relationship Id="rId35" Type="http://schemas.openxmlformats.org/officeDocument/2006/relationships/hyperlink" Target="https://login.consultant.ru/link/?req=doc&amp;base=LAW&amp;n=170573&amp;dst=32" TargetMode = "External"/>
	<Relationship Id="rId36" Type="http://schemas.openxmlformats.org/officeDocument/2006/relationships/hyperlink" Target="https://login.consultant.ru/link/?req=doc&amp;base=LAW&amp;n=170573&amp;dst=100311" TargetMode = "External"/>
	<Relationship Id="rId37" Type="http://schemas.openxmlformats.org/officeDocument/2006/relationships/hyperlink" Target="https://login.consultant.ru/link/?req=doc&amp;base=LAW&amp;n=170573" TargetMode = "External"/>
	<Relationship Id="rId38" Type="http://schemas.openxmlformats.org/officeDocument/2006/relationships/hyperlink" Target="https://login.consultant.ru/link/?req=doc&amp;base=LAW&amp;n=107302&amp;dst=100015" TargetMode = "External"/>
	<Relationship Id="rId39" Type="http://schemas.openxmlformats.org/officeDocument/2006/relationships/hyperlink" Target="https://login.consultant.ru/link/?req=doc&amp;base=LAW&amp;n=107302&amp;dst=100029" TargetMode = "External"/>
	<Relationship Id="rId40" Type="http://schemas.openxmlformats.org/officeDocument/2006/relationships/hyperlink" Target="https://login.consultant.ru/link/?req=doc&amp;base=LAW&amp;n=107972&amp;dst=100610" TargetMode = "External"/>
	<Relationship Id="rId41" Type="http://schemas.openxmlformats.org/officeDocument/2006/relationships/hyperlink" Target="https://login.consultant.ru/link/?req=doc&amp;base=LAW&amp;n=176308&amp;dst=10198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Статья: Материалы: бухгалтерский и налоговый учет по вторичному сырью
(Сибиряков Н.)
("Налоги" (газета), 2015, N 6)</dc:title>
  <dcterms:created xsi:type="dcterms:W3CDTF">2025-01-10T10:46:16Z</dcterms:created>
</cp:coreProperties>
</file>