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A201" w14:textId="77777777" w:rsidR="0033355F" w:rsidRDefault="0033355F">
      <w:pPr>
        <w:pStyle w:val="ConsPlusNormal"/>
        <w:jc w:val="both"/>
        <w:outlineLvl w:val="0"/>
      </w:pPr>
    </w:p>
    <w:p w14:paraId="7EC7F71F" w14:textId="77777777" w:rsidR="0033355F" w:rsidRDefault="00A248CE">
      <w:pPr>
        <w:pStyle w:val="ConsPlusNormal"/>
        <w:ind w:firstLine="540"/>
        <w:jc w:val="both"/>
      </w:pPr>
      <w:r>
        <w:rPr>
          <w:b/>
        </w:rPr>
        <w:t>Вопрос</w:t>
      </w:r>
      <w:proofErr w:type="gramStart"/>
      <w:r>
        <w:rPr>
          <w:b/>
        </w:rPr>
        <w:t>:</w:t>
      </w:r>
      <w:r>
        <w:t xml:space="preserve"> О</w:t>
      </w:r>
      <w:proofErr w:type="gramEnd"/>
      <w:r>
        <w:t xml:space="preserve"> применении КОСГУ при приобретении продуктов питания для жителей муниципальных образований, оплате мероприятий для студентов за счет средств стипендиального фонда, сдаче лома черных и цветных металлов.</w:t>
      </w:r>
    </w:p>
    <w:p w14:paraId="58605CA4" w14:textId="77777777" w:rsidR="0033355F" w:rsidRDefault="0033355F">
      <w:pPr>
        <w:pStyle w:val="ConsPlusNormal"/>
        <w:jc w:val="both"/>
      </w:pPr>
    </w:p>
    <w:p w14:paraId="03CEED80" w14:textId="77777777" w:rsidR="0033355F" w:rsidRDefault="00A248CE">
      <w:pPr>
        <w:pStyle w:val="ConsPlusNormal"/>
        <w:ind w:firstLine="540"/>
        <w:jc w:val="both"/>
      </w:pPr>
      <w:r>
        <w:rPr>
          <w:b/>
        </w:rPr>
        <w:t>Ответ:</w:t>
      </w:r>
    </w:p>
    <w:p w14:paraId="347A0CE2" w14:textId="77777777" w:rsidR="0033355F" w:rsidRDefault="00A248CE">
      <w:pPr>
        <w:pStyle w:val="ConsPlusTitle"/>
        <w:spacing w:before="200"/>
        <w:jc w:val="center"/>
      </w:pPr>
      <w:r>
        <w:t>МИНИСТЕРСТВО ФИНАНСОВ РОССИЙСКОЙ ФЕДЕРАЦИИ</w:t>
      </w:r>
    </w:p>
    <w:p w14:paraId="494D1B95" w14:textId="77777777" w:rsidR="0033355F" w:rsidRDefault="0033355F">
      <w:pPr>
        <w:pStyle w:val="ConsPlusTitle"/>
        <w:jc w:val="center"/>
      </w:pPr>
    </w:p>
    <w:p w14:paraId="2E280908" w14:textId="77777777" w:rsidR="0033355F" w:rsidRDefault="00A248CE">
      <w:pPr>
        <w:pStyle w:val="ConsPlusTitle"/>
        <w:jc w:val="center"/>
      </w:pPr>
      <w:r>
        <w:t>ПИСЬМО</w:t>
      </w:r>
    </w:p>
    <w:p w14:paraId="50EF52F2" w14:textId="77777777" w:rsidR="0033355F" w:rsidRDefault="00A248CE">
      <w:pPr>
        <w:pStyle w:val="ConsPlusTitle"/>
        <w:jc w:val="center"/>
      </w:pPr>
      <w:r>
        <w:t>от 17 июня 2019 г. N 02-08-10/43765</w:t>
      </w:r>
    </w:p>
    <w:p w14:paraId="084DDBFE" w14:textId="77777777" w:rsidR="0033355F" w:rsidRDefault="0033355F">
      <w:pPr>
        <w:pStyle w:val="ConsPlusNormal"/>
        <w:jc w:val="both"/>
      </w:pPr>
    </w:p>
    <w:p w14:paraId="2DFD5D17" w14:textId="77777777" w:rsidR="0033355F" w:rsidRDefault="00A248CE">
      <w:pPr>
        <w:pStyle w:val="ConsPlusNormal"/>
        <w:ind w:firstLine="540"/>
        <w:jc w:val="both"/>
      </w:pPr>
      <w:r>
        <w:t>Департамент бюджетной методологии и финансовой отчетности в государственном секторе Министерства финансов Российской Федерации рассмотрел письмо от 20.05.2019 по вопросу отнесения отдельных операций на соответств</w:t>
      </w:r>
      <w:r>
        <w:t>ующие коды классификации операций сектора государственного управления и сообщает.</w:t>
      </w:r>
    </w:p>
    <w:p w14:paraId="6BE90F93" w14:textId="77777777" w:rsidR="0033355F" w:rsidRDefault="00A248CE">
      <w:pPr>
        <w:pStyle w:val="ConsPlusNormal"/>
        <w:spacing w:before="200"/>
        <w:ind w:firstLine="540"/>
        <w:jc w:val="both"/>
      </w:pPr>
      <w:r>
        <w:t>1. По вопросу порядка применения кодов классификации операций сектора государственного управления по операциям приобретения продуктов питания с целью вручения (дарения) жител</w:t>
      </w:r>
      <w:r>
        <w:t>ям муниципальных образований в рамках проведения разного рода мероприятий.</w:t>
      </w:r>
    </w:p>
    <w:p w14:paraId="67075A89" w14:textId="77777777" w:rsidR="0033355F" w:rsidRDefault="00A248CE">
      <w:pPr>
        <w:pStyle w:val="ConsPlusNormal"/>
        <w:spacing w:before="200"/>
        <w:ind w:firstLine="540"/>
        <w:jc w:val="both"/>
      </w:pPr>
      <w:r>
        <w:t>Единые требования к ведению бухгалтерского учета государственными (муниципальными) бюджетными и автономными учреждениями, бюджетного учета активов и обязательств Российской Федераци</w:t>
      </w:r>
      <w:r>
        <w:t xml:space="preserve">и, субъектов Российской Федерации и муниципальных образований, операций, изменяющих указанные активы и обязательства, определены федеральным </w:t>
      </w:r>
      <w:hyperlink r:id="rId6" w:tooltip="Приказ Минфина России от 31.12.2016 N 256н &quot;Об утверждении федерального стандарта бухгалтерского учета для организаций государственного сектора &quot;Концептуальные основы бухгалтерского учета и отчетности организаций государственного сектора&quot; (Зарегистрировано в М">
        <w:r>
          <w:rPr>
            <w:color w:val="0000FF"/>
          </w:rPr>
          <w:t>стандартом</w:t>
        </w:r>
      </w:hyperlink>
      <w:r>
        <w:t xml:space="preserve"> б</w:t>
      </w:r>
      <w:r>
        <w:t>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утвержденным приказом Министерства финансов Российской Федерации от 31 декабря 2016 г. N 256н (дале</w:t>
      </w:r>
      <w:r>
        <w:t xml:space="preserve">е - СГС "Концептуальные основы"), и </w:t>
      </w:r>
      <w:hyperlink r:id="rId7" w:tooltip="Приказ Минфина России от 01.12.2010 N 157н (ред. от 28.12.2018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>
        <w:r>
          <w:rPr>
            <w:color w:val="0000FF"/>
          </w:rPr>
          <w:t>Инструкцией</w:t>
        </w:r>
      </w:hyperlink>
      <w:r>
        <w:t xml:space="preserve"> по применению Единого плана счетов бухгалтерского учета для органов государственной власти (государственных</w:t>
      </w:r>
      <w:r>
        <w:t xml:space="preserve">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1 декабря </w:t>
      </w:r>
      <w:r>
        <w:t>2010 г. N 157н (далее - Инструкция N 157н).</w:t>
      </w:r>
    </w:p>
    <w:p w14:paraId="20291569" w14:textId="77777777" w:rsidR="0033355F" w:rsidRDefault="003335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3355F" w14:paraId="39C2B63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163D" w14:textId="77777777" w:rsidR="0033355F" w:rsidRDefault="003335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0BBB" w14:textId="77777777" w:rsidR="0033355F" w:rsidRDefault="003335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080283" w14:textId="77777777" w:rsidR="0033355F" w:rsidRDefault="00A248C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95545E9" w14:textId="77777777" w:rsidR="0033355F" w:rsidRDefault="00A248CE">
            <w:pPr>
              <w:pStyle w:val="ConsPlusNormal"/>
              <w:jc w:val="both"/>
            </w:pPr>
            <w:r>
              <w:rPr>
                <w:color w:val="392C69"/>
              </w:rPr>
              <w:t xml:space="preserve">В тексте документа, видимо, допущена опечатка: </w:t>
            </w:r>
            <w:hyperlink r:id="rId8" w:tooltip="Приказ Минфина России от 01.12.2010 N 157н (ред. от 28.12.2018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Минфина России от 01.12.2010, которы</w:t>
            </w:r>
            <w:r>
              <w:rPr>
                <w:color w:val="392C69"/>
              </w:rPr>
              <w:t>м утверждена Инструкция, имеет номер 157н, а не 157.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F22F" w14:textId="77777777" w:rsidR="0033355F" w:rsidRDefault="0033355F">
            <w:pPr>
              <w:pStyle w:val="ConsPlusNormal"/>
            </w:pPr>
          </w:p>
        </w:tc>
      </w:tr>
    </w:tbl>
    <w:p w14:paraId="7DD4235B" w14:textId="77777777" w:rsidR="0033355F" w:rsidRDefault="00A248CE">
      <w:pPr>
        <w:pStyle w:val="ConsPlusNormal"/>
        <w:spacing w:before="260"/>
        <w:ind w:firstLine="540"/>
        <w:jc w:val="both"/>
      </w:pPr>
      <w:hyperlink r:id="rId9" w:tooltip="Приказ Минфина России от 01.12.2010 N 157н (ред. от 28.12.2018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>
        <w:r>
          <w:rPr>
            <w:color w:val="0000FF"/>
          </w:rPr>
          <w:t>Пунктом 98</w:t>
        </w:r>
      </w:hyperlink>
      <w:r>
        <w:t xml:space="preserve"> Инструкции N 157 установлено, что для учета материальных ценностей, приобретенных (созданных) для использования (потребления) в процессе деятельно</w:t>
      </w:r>
      <w:r>
        <w:t xml:space="preserve">сти учреждения, в том числе поступивших на хранение, в отношении которых определено материально ответственное лицо, предназначен счет </w:t>
      </w:r>
      <w:hyperlink r:id="rId10" w:tooltip="Приказ Минфина России от 01.12.2010 N 157н (ред. от 28.12.2018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>
        <w:r>
          <w:rPr>
            <w:color w:val="0000FF"/>
          </w:rPr>
          <w:t>010500000</w:t>
        </w:r>
      </w:hyperlink>
      <w:r>
        <w:t xml:space="preserve"> "Материальные </w:t>
      </w:r>
      <w:r>
        <w:t>запасы".</w:t>
      </w:r>
    </w:p>
    <w:p w14:paraId="4E5D44AE" w14:textId="77777777" w:rsidR="0033355F" w:rsidRDefault="00A248CE">
      <w:pPr>
        <w:pStyle w:val="ConsPlusNormal"/>
        <w:spacing w:before="200"/>
        <w:ind w:firstLine="540"/>
        <w:jc w:val="both"/>
      </w:pPr>
      <w:r>
        <w:t>К таким материальным ценностям относятся, в частности, ценные подарки, сувенирная продукция, иные материальные ценности, предназначенные для целей награждения (дарения), приобретаемые учреждением в целях выполнения функциональной деятельности.</w:t>
      </w:r>
    </w:p>
    <w:p w14:paraId="6B20B355" w14:textId="77777777" w:rsidR="0033355F" w:rsidRDefault="00A248CE">
      <w:pPr>
        <w:pStyle w:val="ConsPlusNormal"/>
        <w:spacing w:before="200"/>
        <w:ind w:firstLine="540"/>
        <w:jc w:val="both"/>
      </w:pPr>
      <w:r>
        <w:t>Объ</w:t>
      </w:r>
      <w:r>
        <w:t xml:space="preserve">екты материальных запасов учитываются на соответствующих счетах Единого </w:t>
      </w:r>
      <w:hyperlink r:id="rId11" w:tooltip="Приказ Минфина России от 01.12.2010 N 157н (ред. от 28.12.2018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>
        <w:r>
          <w:rPr>
            <w:color w:val="0000FF"/>
          </w:rPr>
          <w:t>плана</w:t>
        </w:r>
      </w:hyperlink>
      <w:r>
        <w:t xml:space="preserve"> счетов по аналитическим группам синтетического счета объекта учета и соответству</w:t>
      </w:r>
      <w:r>
        <w:t>ющим аналитическим кодам вида синтетического счета объекта учета (</w:t>
      </w:r>
      <w:hyperlink r:id="rId12" w:tooltip="Приказ Минфина России от 01.12.2010 N 157н (ред. от 28.12.2018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>
        <w:r>
          <w:rPr>
            <w:color w:val="0000FF"/>
          </w:rPr>
          <w:t>пункт 117</w:t>
        </w:r>
      </w:hyperlink>
      <w:r>
        <w:t xml:space="preserve"> Инструкции N 157н).</w:t>
      </w:r>
    </w:p>
    <w:p w14:paraId="608CA1D6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Согласно Порядку применения классификации операций сектора </w:t>
      </w:r>
      <w:r>
        <w:t>государственного управления, утвержденному приказом Министерства финансов Российской Федерации от 29 ноября 2017 г. N 209н (далее - Приказ N 209н), с учетом Изменений, вносимых в приказ N 209н (</w:t>
      </w:r>
      <w:hyperlink r:id="rId13" w:tooltip="Приказ Минфина России от 13.05.2019 N 69н &quot;О внесении изменений в приказ Министерства финансов Российской Федерации от 29 ноября 2017 г. N 209н &quot;Об утверждении Порядка применения классификации операций сектора государственного управления&quot; (Зарегистрировано в М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13 мая 2019 г. N 69н (далее - Приказ N 69н)), отнесение материальных запасов на соответствующие подстатьи </w:t>
      </w:r>
      <w:hyperlink r:id="rId14" w:tooltip="Приказ Минфина России от 29.11.2017 N 209н (ред. от 30.11.2018) &quot;Об утверждении Порядка применения классификации операций сектора государственного управления&quot; (Зарегистрировано в Минюсте России 12.02.2018 N 50003) ------------ Недействующая редакция {Консульта">
        <w:r>
          <w:rPr>
            <w:color w:val="0000FF"/>
          </w:rPr>
          <w:t>статьи 340</w:t>
        </w:r>
      </w:hyperlink>
      <w:r>
        <w:t xml:space="preserve"> "Увеличение стоимости материальных запасов" КОСГУ </w:t>
      </w:r>
      <w:r>
        <w:lastRenderedPageBreak/>
        <w:t>осуществляется по целевому (функциональному) назначению материального запаса.</w:t>
      </w:r>
    </w:p>
    <w:p w14:paraId="0E29868E" w14:textId="77777777" w:rsidR="0033355F" w:rsidRDefault="00A248CE">
      <w:pPr>
        <w:pStyle w:val="ConsPlusNormal"/>
        <w:spacing w:before="200"/>
        <w:ind w:firstLine="540"/>
        <w:jc w:val="both"/>
      </w:pPr>
      <w:r>
        <w:t>Учитывая вышеизложенное и принимая во внимание, что приобретение продуктов питания</w:t>
      </w:r>
      <w:r>
        <w:t xml:space="preserve"> осуществляется с целью вручения (дарения) жителям муниципальных образований в рамках проведения различных мероприятий и не предназначается для дальнейшей перепродажи, расходы на их приобретение следует отражать по </w:t>
      </w:r>
      <w:hyperlink r:id="rId15" w:tooltip="Приказ Минфина России от 29.11.2017 N 209н (ред. от 30.11.2018) &quot;Об утверждении Порядка применения классификации операций сектора государственного управления&quot; (Зарегистрировано в Минюсте России 12.02.2018 N 50003) ------------ Недействующая редакция {Консульта">
        <w:r>
          <w:rPr>
            <w:color w:val="0000FF"/>
          </w:rPr>
          <w:t>подстатье 349</w:t>
        </w:r>
      </w:hyperlink>
      <w:r>
        <w:t xml:space="preserve"> "Увеличение стоимости прочих материальных запасов однократного применения" классификации операций сектора государственного управления.</w:t>
      </w:r>
    </w:p>
    <w:p w14:paraId="6A1BBA11" w14:textId="77777777" w:rsidR="0033355F" w:rsidRDefault="00A248CE">
      <w:pPr>
        <w:pStyle w:val="ConsPlusNormal"/>
        <w:spacing w:before="200"/>
        <w:ind w:firstLine="540"/>
        <w:jc w:val="both"/>
      </w:pPr>
      <w:r>
        <w:t>Одновременно сообщаем, что в отношении порядка</w:t>
      </w:r>
      <w:r>
        <w:t xml:space="preserve"> отражения в бюджетном учете операций, связанных с приобретением памятных подарков (сувенирной продукции), следует руководствоваться </w:t>
      </w:r>
      <w:hyperlink r:id="rId16" w:tooltip="&lt;Письмо&gt; Минфина России от 26.04.2019 N 02-07-07/31230 &quot;О применении подстатьи КОСГУ при отражении в бухгалтерском (бюджетном) учете операций, связанных с приобретением памятных подарков (сувенирной продукции), бланков строгой отчетности&quot; {КонсультантПлюс}">
        <w:r>
          <w:rPr>
            <w:color w:val="0000FF"/>
          </w:rPr>
          <w:t>письмом</w:t>
        </w:r>
      </w:hyperlink>
      <w:r>
        <w:t xml:space="preserve"> Министерства финансов Россий</w:t>
      </w:r>
      <w:r>
        <w:t>ской Федерации от 26.04.2019 N 02-07-07/31230.</w:t>
      </w:r>
    </w:p>
    <w:p w14:paraId="44BE1F21" w14:textId="77777777" w:rsidR="0033355F" w:rsidRDefault="00A248CE">
      <w:pPr>
        <w:pStyle w:val="ConsPlusNormal"/>
        <w:spacing w:before="200"/>
        <w:ind w:firstLine="540"/>
        <w:jc w:val="both"/>
      </w:pPr>
      <w:r>
        <w:t>2. По вопросу порядка применения кодов классификации операций сектора государственного управления по операциям, связанным с оплатой договоров сторонними организациями на проведение ими разного рода мероприятий</w:t>
      </w:r>
      <w:r>
        <w:t xml:space="preserve"> для студентов за счет средств стипендиального фонда.</w:t>
      </w:r>
    </w:p>
    <w:p w14:paraId="4CBCFF9E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7" w:tooltip="Федеральный закон от 29.12.2012 N 273-ФЗ (ред. от 01.05.2019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29 декабря 2012 г. N 273-ФЗ "Об образовании в Российской Федерации" (далее - Закон N 273-ФЗ) установлены различные меры социальной поддержки и стимулирования, в том числе в виде стипендий, материальной поддержки и других денежных выплат, предусмотрен</w:t>
      </w:r>
      <w:r>
        <w:t>ных законодательством об образовании.</w:t>
      </w:r>
    </w:p>
    <w:p w14:paraId="09A726F2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18" w:tooltip="Федеральный закон от 29.12.2012 N 273-ФЗ (ред. от 01.05.2019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статьей 36</w:t>
        </w:r>
      </w:hyperlink>
      <w:r>
        <w:t xml:space="preserve"> Закона N 273-ФЗ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14:paraId="6C8DBD85" w14:textId="77777777" w:rsidR="0033355F" w:rsidRDefault="00A248CE">
      <w:pPr>
        <w:pStyle w:val="ConsPlusNormal"/>
        <w:spacing w:before="200"/>
        <w:ind w:firstLine="540"/>
        <w:jc w:val="both"/>
      </w:pPr>
      <w:r>
        <w:t>Нормативы для фо</w:t>
      </w:r>
      <w:r>
        <w:t>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(</w:t>
      </w:r>
      <w:hyperlink r:id="rId19" w:tooltip="Федеральный закон от 29.12.2012 N 273-ФЗ (ред. от 01.05.2019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10 статьи 36</w:t>
        </w:r>
      </w:hyperlink>
      <w:r>
        <w:t xml:space="preserve"> Закона N 273-ФЗ).</w:t>
      </w:r>
    </w:p>
    <w:p w14:paraId="14AC8C95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Состав стипендиального фонда установлен </w:t>
      </w:r>
      <w:hyperlink r:id="rId20" w:tooltip="Постановление Правительства РФ от 17.12.2016 N 1390 (ред. от 16.03.2019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2016 г. N 1390 "О формировании стипендиального </w:t>
      </w:r>
      <w:r>
        <w:t>фонда", нормативы для формирования стипендиального фонда за счет бюджетных ассигнований бюджета Московской области и стипендиальное обеспечение в государственных образовательных организациях Московской области и государственных научных организациях Московс</w:t>
      </w:r>
      <w:r>
        <w:t xml:space="preserve">кой области урегулированы </w:t>
      </w:r>
      <w:hyperlink r:id="rId21" w:tooltip="Постановление Правительства МО от 01.09.2014 N 693/34 (ред. от 28.08.2018) &quot;Об установлении нормативов для формирования стипендиального фонда за счет бюджетных ассигнований бюджета Московской области и о стипендиальном обеспечении в государственных образовател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 сентября 2014 г. N 693/34.</w:t>
      </w:r>
    </w:p>
    <w:p w14:paraId="3A99EDF2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2" w:tooltip="Закон Московской области от 27.07.2013 N 94/2013-ОЗ (ред. от 26.12.2018) &quot;Об образовании&quot; (принят постановлением Мособлдумы от 11.07.2013 N 17/59-П) ------------ Недействующая редакция {КонсультантПлюс}">
        <w:r>
          <w:rPr>
            <w:color w:val="0000FF"/>
          </w:rPr>
          <w:t>пунктом 14 статьи 17</w:t>
        </w:r>
      </w:hyperlink>
      <w:r>
        <w:t xml:space="preserve"> Закона Московской области от 27 июля 2013 г. N 94/2013-ОЗ "Об образовании" государственным профессиональным образовательным организациям Московской области и государственным образовательным организациям высшего образования Московской </w:t>
      </w:r>
      <w:r>
        <w:t>области за счет бюджетных ассигнований бюджета Московской области выделяются средства, в том числе для организации культурно-массовой, физкультурной и спортивной, оздоровительной работы с обучающимися, в размере месячного размера части стипендиального фонд</w:t>
      </w:r>
      <w:r>
        <w:t>а, предназначенной на выплаты государственных академических стипендий слушателям, студентам и государственных социальных стипендий слушателям, студентам по основным программам профессионального обучения - программам профессиональной подготовки по профессия</w:t>
      </w:r>
      <w:r>
        <w:t xml:space="preserve">м рабочих (должностям служащих), образовательным программам среднего профессионального образования,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</w:t>
      </w:r>
      <w:r>
        <w:t>социальных стипендий студентам по образовательным программам высшего образования.</w:t>
      </w:r>
    </w:p>
    <w:p w14:paraId="3E4A3122" w14:textId="77777777" w:rsidR="0033355F" w:rsidRDefault="00A248CE">
      <w:pPr>
        <w:pStyle w:val="ConsPlusNormal"/>
        <w:spacing w:before="200"/>
        <w:ind w:firstLine="540"/>
        <w:jc w:val="both"/>
      </w:pPr>
      <w:r>
        <w:t>Ключевым принципом бюджетной системы Российской Федерации является принцип адресности и целевого характера бюджетных средств (</w:t>
      </w:r>
      <w:hyperlink r:id="rId23" w:tooltip="&quot;Бюджетный кодекс Российской Федерации&quot; от 31.07.1998 N 145-ФЗ (ред. от 06.06.2019) ------------ Недействующая редакция {КонсультантПлюс}">
        <w:r>
          <w:rPr>
            <w:color w:val="0000FF"/>
          </w:rPr>
          <w:t>статья 38</w:t>
        </w:r>
      </w:hyperlink>
      <w:r>
        <w:t xml:space="preserve"> Бюджетного кодекса Российской Федерации).</w:t>
      </w:r>
    </w:p>
    <w:p w14:paraId="3F4BC57C" w14:textId="77777777" w:rsidR="0033355F" w:rsidRDefault="00A248CE">
      <w:pPr>
        <w:pStyle w:val="ConsPlusNormal"/>
        <w:spacing w:before="200"/>
        <w:ind w:firstLine="540"/>
        <w:jc w:val="both"/>
      </w:pPr>
      <w:r>
        <w:t>Следовательно, расх</w:t>
      </w:r>
      <w:r>
        <w:t>оды по оплате договоров на проведение сторонними организациями разного рода мероприятий со студентами за счет средств стипендиального фонда должны отвечать цели организации культурно-массовой, физкультурной и спортивной, оздоровительной работы с обучающими</w:t>
      </w:r>
      <w:r>
        <w:t>ся.</w:t>
      </w:r>
    </w:p>
    <w:p w14:paraId="58E4019C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В соответствии с положениями Порядка N 209н с учетом особенностей экономического содержания </w:t>
      </w:r>
      <w:r>
        <w:lastRenderedPageBreak/>
        <w:t xml:space="preserve">операций отражение расходов, осуществляемых в соответствии с положениями </w:t>
      </w:r>
      <w:hyperlink r:id="rId24" w:tooltip="Федеральный закон от 29.12.2012 N 273-ФЗ (ред. от 01.05.2019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статьи 36</w:t>
        </w:r>
      </w:hyperlink>
      <w:r>
        <w:t xml:space="preserve"> Закона N 273-ФЗ, в части затрат на проведение культурно-массовых, физкультурных </w:t>
      </w:r>
      <w:r>
        <w:t xml:space="preserve">и оздоровительных мероприятий с обучающимися, в том числе расходов по оплате договора со сторонней организацией на проведение ею данных мероприятий с обучающимися, следует осуществлять по </w:t>
      </w:r>
      <w:hyperlink r:id="rId25" w:tooltip="Приказ Минфина России от 29.11.2017 N 209н (ред. от 30.11.2018) &quot;Об утверждении Порядка применения классификации операций сектора государственного управления&quot; (Зарегистрировано в Минюсте России 12.02.2018 N 50003) ------------ Недействующая редакция {Консульта">
        <w:r>
          <w:rPr>
            <w:color w:val="0000FF"/>
          </w:rPr>
          <w:t>подстатье 226</w:t>
        </w:r>
      </w:hyperlink>
      <w:r>
        <w:t xml:space="preserve"> "Прочие услуги" КОСГУ.</w:t>
      </w:r>
    </w:p>
    <w:p w14:paraId="3E1E962A" w14:textId="77777777" w:rsidR="0033355F" w:rsidRDefault="00A248CE">
      <w:pPr>
        <w:pStyle w:val="ConsPlusNormal"/>
        <w:spacing w:before="200"/>
        <w:ind w:firstLine="540"/>
        <w:jc w:val="both"/>
      </w:pPr>
      <w:r>
        <w:t>3. По вопросу порядка применения кодов классификации операций сектора государственного управления по операциям от сдачи лома черных и цветных металлов бюджетными и автономными учреждени</w:t>
      </w:r>
      <w:r>
        <w:t>ями.</w:t>
      </w:r>
    </w:p>
    <w:p w14:paraId="36739097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На основании </w:t>
      </w:r>
      <w:hyperlink r:id="rId26" w:tooltip="Федеральный закон от 24.06.1998 N 89-ФЗ (ред. от 25.12.2018, с изм. от 19.07.2019) &quot;Об отходах производства и потребления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Федерального закона от 24 июня 1998 г. N 89-ФЗ "Об отходах производства и потребления" (далее - Закон N 89-ФЗ) лом и отходы цветных и (или) черных металлов представляют собой пришедшие в негодность или утративши</w:t>
      </w:r>
      <w:r>
        <w:t>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</w:t>
      </w:r>
      <w:r>
        <w:t>азанных изделий.</w:t>
      </w:r>
    </w:p>
    <w:p w14:paraId="0A7EC7B3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7" w:tooltip="Постановление Правительства РФ от 25.06.1992 N 431 (ред. от 14.12.2006) &quot;О порядке сбора, приемки и переработки лома и отходов драгоценных металлов и драгоценных камней&quot; ------------ Утратил силу или отменен {КонсультантПлюс}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25 июня 1992 г. N 431 "О порядке сбора, приемки и переработки лома и отходов драгоценных метал</w:t>
      </w:r>
      <w:r>
        <w:t>лов и драгоценных камней" расчеты со сдатчиками лома и отходов драгоценных металлов и драгоценных камней осуществляются перерабатывающими предприятиями на основе договора о поставке по результатам опробования и анализа (входного контроля) исходя из отпускн</w:t>
      </w:r>
      <w:r>
        <w:t>ых цен на соответствующие аффинированные драгоценные металлы и природные драгоценные камни за вычетом стоимости переработки их лома и отходов.</w:t>
      </w:r>
    </w:p>
    <w:p w14:paraId="3CBFE582" w14:textId="77777777" w:rsidR="0033355F" w:rsidRDefault="00A248CE">
      <w:pPr>
        <w:pStyle w:val="ConsPlusNormal"/>
        <w:spacing w:before="200"/>
        <w:ind w:firstLine="540"/>
        <w:jc w:val="both"/>
      </w:pPr>
      <w:hyperlink r:id="rId28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">
        <w:r>
          <w:rPr>
            <w:color w:val="0000FF"/>
          </w:rPr>
          <w:t>Пунктом 1</w:t>
        </w:r>
      </w:hyperlink>
      <w:r>
        <w:t xml:space="preserve"> </w:t>
      </w:r>
      <w:r>
        <w:t>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 декабря 2012 года N 1287, установлено, что оно определяет</w:t>
      </w:r>
      <w:r>
        <w:t xml:space="preserve">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</w:t>
      </w:r>
      <w:r>
        <w:t>образовавшегося у юридических лиц и индивидуальных предпринимателей в процессе собственного производства.</w:t>
      </w:r>
    </w:p>
    <w:p w14:paraId="28D49102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9" w:tooltip="Федеральный закон от 04.05.2011 N 99-ФЗ (ред. от 15.04.2019) &quot;О лицензировании отдельных видов деятельности&quot; ------------ Недействующая редакция {КонсультантПлюс}">
        <w:r>
          <w:rPr>
            <w:color w:val="0000FF"/>
          </w:rPr>
          <w:t>пунктом 34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 загот</w:t>
      </w:r>
      <w:r>
        <w:t xml:space="preserve">овка, хранение, переработка и реализация лома черных металлов, цветных металлов являются отдельным лицензируемым видом деятельности, осуществляемой уполномоченными органами исполнительной власти субъектов Российской Федерации в соответствии с </w:t>
      </w:r>
      <w:hyperlink r:id="rId30" w:tooltip="Федеральный закон от 04.05.2011 N 99-ФЗ (ред. от 15.04.2019) &quot;О лицензировании отдельных видов деятельности&quot; ------------ Недействующая редакция {КонсультантПлюс}">
        <w:r>
          <w:rPr>
            <w:color w:val="0000FF"/>
          </w:rPr>
          <w:t xml:space="preserve">частью 9 </w:t>
        </w:r>
        <w:r>
          <w:rPr>
            <w:color w:val="0000FF"/>
          </w:rPr>
          <w:t>статьи 22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14:paraId="7DCBB8F6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Следует отметить, что группа отходов "Лом и отходы черных и цветных металлов" (код </w:t>
      </w:r>
      <w:hyperlink r:id="rId31" w:tooltip="Приказ Росприроднадзора от 22.05.2017 N 242 (ред. от 02.11.2018) &quot;Об утверждении Федерального классификационного каталога отходов&quot; (Зарегистрировано в Минюсте России 08.06.2017 N 47008) ------------ Недействующая редакция {КонсультантПлюс}">
        <w:r>
          <w:rPr>
            <w:color w:val="0000FF"/>
          </w:rPr>
          <w:t>4 60 000 00 00 0</w:t>
        </w:r>
      </w:hyperlink>
      <w:r>
        <w:t>) включена в Федеральный классификационный каталог отходов, утвержденный при</w:t>
      </w:r>
      <w:r>
        <w:t>казом Федеральной службы по надзору в сфере природопользования от 22 мая 2017 г. N 242, виды отходов, входящие в состав указанной группы, например подгруппа "лом и отходы алюминия загрязненные, в частности тара алюминиевая, загрязненная пестицидами I класс</w:t>
      </w:r>
      <w:r>
        <w:t xml:space="preserve">а опасности" (код </w:t>
      </w:r>
      <w:hyperlink r:id="rId32" w:tooltip="Приказ Росприроднадзора от 22.05.2017 N 242 (ред. от 02.11.2018) &quot;Об утверждении Федерального классификационного каталога отходов&quot; (Зарегистрировано в Минюсте России 08.06.2017 N 47008) ------------ Недействующая редакция {КонсультантПлюс}">
        <w:r>
          <w:rPr>
            <w:color w:val="0000FF"/>
          </w:rPr>
          <w:t>4 68 211 21 51 1</w:t>
        </w:r>
      </w:hyperlink>
      <w:r>
        <w:t>), имеют 1 класс опасности.</w:t>
      </w:r>
    </w:p>
    <w:p w14:paraId="0B83C143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Согласно положениям </w:t>
      </w:r>
      <w:hyperlink r:id="rId33" w:tooltip="&quot;Гражданский кодекс Российской Федерации (часть первая)&quot; от 30.11.1994 N 51-ФЗ (ред. от 03.08.2018, с изм. от 03.07.2019) (с изм. и доп., вступ. в силу с 01.06.2019) ------------ Недействующая редакция {КонсультантПлюс}">
        <w:r>
          <w:rPr>
            <w:color w:val="0000FF"/>
          </w:rPr>
          <w:t>частей 2</w:t>
        </w:r>
      </w:hyperlink>
      <w:r>
        <w:t xml:space="preserve"> и </w:t>
      </w:r>
      <w:hyperlink r:id="rId34" w:tooltip="&quot;Гражданский кодекс Российской Федерации (часть первая)&quot; от 30.11.1994 N 51-ФЗ (ред. от 03.08.2018, с изм. от 03.07.2019) (с изм. и доп., вступ. в силу с 01.06.2019) ------------ Недействующая редакция {КонсультантПлюс}">
        <w:r>
          <w:rPr>
            <w:color w:val="0000FF"/>
          </w:rPr>
          <w:t>3 статьи 298</w:t>
        </w:r>
      </w:hyperlink>
      <w:r>
        <w:t xml:space="preserve"> Гражданского кодекса Российской Федерации (далее - ГК РФ) бюджетные и автономные учреждения вправе получать доходы от иной приносящей доход деятельности (в том числе от реализации имущества, полученного в резу</w:t>
      </w:r>
      <w:r>
        <w:t>льтате ликвидации объектов основных средств), которые поступают в самостоятельное распоряжение бюджетного (автономного) учреждения.</w:t>
      </w:r>
    </w:p>
    <w:p w14:paraId="5899DF9C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Согласно положениям </w:t>
      </w:r>
      <w:hyperlink r:id="rId35" w:tooltip="&quot;Гражданский кодекс Российской Федерации (часть первая)&quot; от 30.11.1994 N 51-ФЗ (ред. от 03.08.2018, с изм. от 03.07.2019) (с изм. и доп., вступ. в силу с 01.06.2019) ------------ Недействующая редакция {КонсультантПлюс}">
        <w:r>
          <w:rPr>
            <w:color w:val="0000FF"/>
          </w:rPr>
          <w:t>статьи 226</w:t>
        </w:r>
      </w:hyperlink>
      <w:r>
        <w:t xml:space="preserve"> ГК РФ и </w:t>
      </w:r>
      <w:hyperlink r:id="rId36" w:tooltip="Федеральный закон от 24.06.1998 N 89-ФЗ (ред. от 25.12.2018, с изм. от 19.07.2019) &quot;Об отходах производства и потребления&quot; ------------ Недействующая редакция {КонсультантПлюс}">
        <w:r>
          <w:rPr>
            <w:color w:val="0000FF"/>
          </w:rPr>
          <w:t>статьи 4</w:t>
        </w:r>
      </w:hyperlink>
      <w:r>
        <w:t xml:space="preserve"> </w:t>
      </w:r>
      <w:r>
        <w:t>Закона N 89-ФЗ обращение вещи в свою собственность с ее использованием или совершение иных действий, свидетельствующих об обращении вещи в собственность, возникает в случае, если данная вещь является невостребованной (брошенные лом, металлы, бракованная пр</w:t>
      </w:r>
      <w:r>
        <w:t>одукция, топляк от сплава, отвалы и сливы, образуемые при добыче полезных ископаемых, отходы производства и другие отходы).</w:t>
      </w:r>
    </w:p>
    <w:p w14:paraId="22244D53" w14:textId="77777777" w:rsidR="0033355F" w:rsidRDefault="00A248CE">
      <w:pPr>
        <w:pStyle w:val="ConsPlusNormal"/>
        <w:spacing w:before="200"/>
        <w:ind w:firstLine="540"/>
        <w:jc w:val="both"/>
      </w:pPr>
      <w:r>
        <w:lastRenderedPageBreak/>
        <w:t>В связи с этим доходы от реализации отходов, полученных от ликвидации объектов имущества учреждения, в отношении которых принято реш</w:t>
      </w:r>
      <w:r>
        <w:t xml:space="preserve">ение о списании согласно </w:t>
      </w:r>
      <w:hyperlink r:id="rId37" w:tooltip="Постановление Правительства РФ от 14.10.2010 N 834 (ред. от 11.06.2016, с изм. от 19.08.2016) &quot;Об особенностях списания федерального имущества&quot; (вместе с &quot;Положением об особенностях списания федерального имущества&quot;) ------------ Недействующая редакция {Консуль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14 октября 2010 г. N 834 "Об особенностях списания федерального имущества", являются д</w:t>
      </w:r>
      <w:r>
        <w:t>оходами бюджетного (автономного) учреждения и поступают в самостоятельное распоряжение данных учреждений.</w:t>
      </w:r>
    </w:p>
    <w:p w14:paraId="65B720F9" w14:textId="77777777" w:rsidR="0033355F" w:rsidRDefault="00A248CE">
      <w:pPr>
        <w:pStyle w:val="ConsPlusNormal"/>
        <w:spacing w:before="200"/>
        <w:ind w:firstLine="540"/>
        <w:jc w:val="both"/>
      </w:pPr>
      <w:r>
        <w:t>Начисление бюджетными (автономными) учреждениями денежных средств, полученных от реализации отходов, в соответствии с Порядком формирования и применен</w:t>
      </w:r>
      <w:r>
        <w:t xml:space="preserve">ия кодов бюджетной классификации Российской Федерации, их структурой и принципами назначения, утвержденными приказом Министерства финансов Российской Федерации от 8 июня 2018 г. N 132н, отражается по </w:t>
      </w:r>
      <w:hyperlink r:id="rId38" w:tooltip="Приказ Минфина России от 08.06.2018 N 132н (ред. от 06.03.2019) &quot;О Порядке формирования и применения кодов бюджетной классификации Российской Федерации, их структуре и принципах назначения&quot; (Зарегистрировано в Минюсте России 27.08.2018 N 52011) ------------ Ут">
        <w:r>
          <w:rPr>
            <w:color w:val="0000FF"/>
          </w:rPr>
          <w:t>статье 440</w:t>
        </w:r>
      </w:hyperlink>
      <w:r>
        <w:t xml:space="preserve"> "Уменьшение стоимости материальных запасов" классификации операций сектора государственного управления.</w:t>
      </w:r>
    </w:p>
    <w:p w14:paraId="3D78D6A9" w14:textId="77777777" w:rsidR="0033355F" w:rsidRDefault="00A248CE">
      <w:pPr>
        <w:pStyle w:val="ConsPlusNormal"/>
        <w:spacing w:before="200"/>
        <w:ind w:firstLine="540"/>
        <w:jc w:val="both"/>
      </w:pPr>
      <w:r>
        <w:t xml:space="preserve">При этом, руководствуясь положениями </w:t>
      </w:r>
      <w:hyperlink r:id="rId39" w:tooltip="&quot;Налоговый кодекс Российской Федерации (часть вторая)&quot; от 05.08.2000 N 117-ФЗ (ред. от 17.06.2019) ------------ Недействующая редакция {КонсультантПлюс}">
        <w:r>
          <w:rPr>
            <w:color w:val="0000FF"/>
          </w:rPr>
          <w:t>части 9 пункта 3</w:t>
        </w:r>
      </w:hyperlink>
      <w:r>
        <w:t xml:space="preserve">, </w:t>
      </w:r>
      <w:hyperlink r:id="rId40" w:tooltip="&quot;Налоговый кодекс Российской Федерации (часть вторая)&quot; от 05.08.2000 N 117-ФЗ (ред. от 17.06.2019) ------------ Недействующая редакция {КонсультантПлюс}">
        <w:r>
          <w:rPr>
            <w:color w:val="0000FF"/>
          </w:rPr>
          <w:t>пункта 6 статьи 149</w:t>
        </w:r>
      </w:hyperlink>
      <w:r>
        <w:t xml:space="preserve"> Налогового кодекса Российской Федер</w:t>
      </w:r>
      <w:r>
        <w:t>ации (далее - НК РФ), учреждение обязано самостоятельно исчислить и уплатить в бюджет соответствующие налоги.</w:t>
      </w:r>
    </w:p>
    <w:p w14:paraId="5FCFE1F1" w14:textId="77777777" w:rsidR="0033355F" w:rsidRDefault="0033355F">
      <w:pPr>
        <w:pStyle w:val="ConsPlusNormal"/>
        <w:jc w:val="both"/>
      </w:pPr>
    </w:p>
    <w:p w14:paraId="451BBE81" w14:textId="77777777" w:rsidR="0033355F" w:rsidRDefault="00A248CE">
      <w:pPr>
        <w:pStyle w:val="ConsPlusNormal"/>
        <w:jc w:val="right"/>
      </w:pPr>
      <w:r>
        <w:t>Заместитель директора Департамента</w:t>
      </w:r>
    </w:p>
    <w:p w14:paraId="5468408A" w14:textId="77777777" w:rsidR="0033355F" w:rsidRDefault="00A248CE">
      <w:pPr>
        <w:pStyle w:val="ConsPlusNormal"/>
        <w:jc w:val="right"/>
      </w:pPr>
      <w:r>
        <w:t>бюджетной методологии</w:t>
      </w:r>
    </w:p>
    <w:p w14:paraId="3E80DAA1" w14:textId="77777777" w:rsidR="0033355F" w:rsidRDefault="00A248CE">
      <w:pPr>
        <w:pStyle w:val="ConsPlusNormal"/>
        <w:jc w:val="right"/>
      </w:pPr>
      <w:r>
        <w:t>и финансовой отчетности</w:t>
      </w:r>
    </w:p>
    <w:p w14:paraId="70502CED" w14:textId="77777777" w:rsidR="0033355F" w:rsidRDefault="00A248CE">
      <w:pPr>
        <w:pStyle w:val="ConsPlusNormal"/>
        <w:jc w:val="right"/>
      </w:pPr>
      <w:r>
        <w:t>в государственном секторе</w:t>
      </w:r>
    </w:p>
    <w:p w14:paraId="4ED86327" w14:textId="77777777" w:rsidR="0033355F" w:rsidRDefault="00A248CE">
      <w:pPr>
        <w:pStyle w:val="ConsPlusNormal"/>
        <w:jc w:val="right"/>
      </w:pPr>
      <w:r>
        <w:t>С.В.СИВЕЦ</w:t>
      </w:r>
    </w:p>
    <w:p w14:paraId="5E60AE1A" w14:textId="77777777" w:rsidR="0033355F" w:rsidRDefault="00A248CE">
      <w:pPr>
        <w:pStyle w:val="ConsPlusNormal"/>
      </w:pPr>
      <w:r>
        <w:t>17.06.2019</w:t>
      </w:r>
    </w:p>
    <w:p w14:paraId="3E03FA9B" w14:textId="77777777" w:rsidR="0033355F" w:rsidRDefault="0033355F">
      <w:pPr>
        <w:pStyle w:val="ConsPlusNormal"/>
        <w:jc w:val="both"/>
      </w:pPr>
    </w:p>
    <w:p w14:paraId="39B1DA03" w14:textId="77777777" w:rsidR="0033355F" w:rsidRDefault="0033355F">
      <w:pPr>
        <w:pStyle w:val="ConsPlusNormal"/>
        <w:jc w:val="both"/>
      </w:pPr>
    </w:p>
    <w:p w14:paraId="7705666D" w14:textId="77777777" w:rsidR="0033355F" w:rsidRDefault="003335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355F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823E" w14:textId="77777777" w:rsidR="00A248CE" w:rsidRDefault="00A248CE">
      <w:r>
        <w:separator/>
      </w:r>
    </w:p>
  </w:endnote>
  <w:endnote w:type="continuationSeparator" w:id="0">
    <w:p w14:paraId="4FDBC737" w14:textId="77777777" w:rsidR="00A248CE" w:rsidRDefault="00A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0170" w14:textId="77777777" w:rsidR="0033355F" w:rsidRDefault="0033355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3355F" w14:paraId="3341FF0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A95049F" w14:textId="77777777" w:rsidR="0033355F" w:rsidRDefault="00A248CE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1DF26ED" w14:textId="77777777" w:rsidR="0033355F" w:rsidRDefault="00A248CE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8E4F96F" w14:textId="77777777" w:rsidR="0033355F" w:rsidRDefault="00A248CE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5E18903" w14:textId="77777777" w:rsidR="0033355F" w:rsidRDefault="00A248CE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5E12" w14:textId="77777777" w:rsidR="0033355F" w:rsidRDefault="0033355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3355F" w14:paraId="2C3D60A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63B9B27" w14:textId="77777777" w:rsidR="0033355F" w:rsidRDefault="00A248CE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7BBED01" w14:textId="77777777" w:rsidR="0033355F" w:rsidRDefault="00A248CE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F7FFDEE" w14:textId="77777777" w:rsidR="0033355F" w:rsidRDefault="00A248CE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9B12A80" w14:textId="77777777" w:rsidR="0033355F" w:rsidRDefault="00A248C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D9C3" w14:textId="77777777" w:rsidR="00A248CE" w:rsidRDefault="00A248CE">
      <w:r>
        <w:separator/>
      </w:r>
    </w:p>
  </w:footnote>
  <w:footnote w:type="continuationSeparator" w:id="0">
    <w:p w14:paraId="5AEBDB52" w14:textId="77777777" w:rsidR="00A248CE" w:rsidRDefault="00A2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3355F" w14:paraId="5E16237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1321C5A" w14:textId="77777777" w:rsidR="0033355F" w:rsidRDefault="00A248CE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Вопрос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: 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применении КОСГУ при приобретении продуктов питания для жителей муниципальных образований, оплате мероприятий ...</w:t>
          </w:r>
        </w:p>
      </w:tc>
      <w:tc>
        <w:tcPr>
          <w:tcW w:w="2300" w:type="pct"/>
          <w:vAlign w:val="center"/>
        </w:tcPr>
        <w:p w14:paraId="6A76793E" w14:textId="77777777" w:rsidR="0033355F" w:rsidRDefault="00A248C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 w14:paraId="125BE500" w14:textId="77777777" w:rsidR="0033355F" w:rsidRDefault="0033355F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6A6CF721" w14:textId="77777777" w:rsidR="0033355F" w:rsidRDefault="0033355F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3355F" w14:paraId="17D7B0D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914B35E" w14:textId="77777777" w:rsidR="0033355F" w:rsidRDefault="00A248CE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1D665834" wp14:editId="7A528619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Вопрос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: 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применении КОСГУ при приобретении продуктов питания для жителей муниципальных образований, оплате </w:t>
          </w:r>
          <w:r>
            <w:rPr>
              <w:rFonts w:ascii="Tahoma" w:hAnsi="Tahoma" w:cs="Tahoma"/>
              <w:sz w:val="16"/>
              <w:szCs w:val="16"/>
            </w:rPr>
            <w:t>мероприятий ...</w:t>
          </w:r>
        </w:p>
      </w:tc>
      <w:tc>
        <w:tcPr>
          <w:tcW w:w="2300" w:type="pct"/>
          <w:vAlign w:val="center"/>
        </w:tcPr>
        <w:p w14:paraId="6A31E980" w14:textId="77777777" w:rsidR="0033355F" w:rsidRDefault="00A248C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 w14:paraId="48A8CE33" w14:textId="77777777" w:rsidR="0033355F" w:rsidRDefault="0033355F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0EFB520C" w14:textId="77777777" w:rsidR="0033355F" w:rsidRDefault="0033355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F"/>
    <w:rsid w:val="0033355F"/>
    <w:rsid w:val="00595DD5"/>
    <w:rsid w:val="00A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BFB7"/>
  <w15:docId w15:val="{C7EC3FCE-E5F9-452B-A49E-0F985AB5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4806" TargetMode="External"/><Relationship Id="rId18" Type="http://schemas.openxmlformats.org/officeDocument/2006/relationships/hyperlink" Target="https://login.consultant.ru/link/?req=doc&amp;base=LAW&amp;n=324021&amp;dst=100527" TargetMode="External"/><Relationship Id="rId26" Type="http://schemas.openxmlformats.org/officeDocument/2006/relationships/hyperlink" Target="https://login.consultant.ru/link/?req=doc&amp;base=LAW&amp;n=314393&amp;dst=100027" TargetMode="External"/><Relationship Id="rId39" Type="http://schemas.openxmlformats.org/officeDocument/2006/relationships/hyperlink" Target="https://login.consultant.ru/link/?req=doc&amp;base=LAW&amp;n=326980&amp;dst=3231" TargetMode="External"/><Relationship Id="rId21" Type="http://schemas.openxmlformats.org/officeDocument/2006/relationships/hyperlink" Target="https://login.consultant.ru/link/?req=doc&amp;base=MOB&amp;n=275815" TargetMode="External"/><Relationship Id="rId34" Type="http://schemas.openxmlformats.org/officeDocument/2006/relationships/hyperlink" Target="https://login.consultant.ru/link/?req=doc&amp;base=LAW&amp;n=312579&amp;dst=176" TargetMode="External"/><Relationship Id="rId42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317114&amp;dst=1003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3667" TargetMode="External"/><Relationship Id="rId29" Type="http://schemas.openxmlformats.org/officeDocument/2006/relationships/hyperlink" Target="https://login.consultant.ru/link/?req=doc&amp;base=LAW&amp;n=322586&amp;dst=100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6121&amp;dst=100011" TargetMode="External"/><Relationship Id="rId11" Type="http://schemas.openxmlformats.org/officeDocument/2006/relationships/hyperlink" Target="https://login.consultant.ru/link/?req=doc&amp;base=LAW&amp;n=317114&amp;dst=520" TargetMode="External"/><Relationship Id="rId24" Type="http://schemas.openxmlformats.org/officeDocument/2006/relationships/hyperlink" Target="https://login.consultant.ru/link/?req=doc&amp;base=LAW&amp;n=324021&amp;dst=100526" TargetMode="External"/><Relationship Id="rId32" Type="http://schemas.openxmlformats.org/officeDocument/2006/relationships/hyperlink" Target="https://login.consultant.ru/link/?req=doc&amp;base=LAW&amp;n=312495&amp;dst=105296" TargetMode="External"/><Relationship Id="rId37" Type="http://schemas.openxmlformats.org/officeDocument/2006/relationships/hyperlink" Target="https://login.consultant.ru/link/?req=doc&amp;base=LAW&amp;n=199688" TargetMode="External"/><Relationship Id="rId40" Type="http://schemas.openxmlformats.org/officeDocument/2006/relationships/hyperlink" Target="https://login.consultant.ru/link/?req=doc&amp;base=LAW&amp;n=326980&amp;dst=17236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14950&amp;dst=100824" TargetMode="External"/><Relationship Id="rId23" Type="http://schemas.openxmlformats.org/officeDocument/2006/relationships/hyperlink" Target="https://login.consultant.ru/link/?req=doc&amp;base=LAW&amp;n=326377&amp;dst=1196" TargetMode="External"/><Relationship Id="rId28" Type="http://schemas.openxmlformats.org/officeDocument/2006/relationships/hyperlink" Target="https://login.consultant.ru/link/?req=doc&amp;base=LAW&amp;n=139116&amp;dst=100015" TargetMode="External"/><Relationship Id="rId36" Type="http://schemas.openxmlformats.org/officeDocument/2006/relationships/hyperlink" Target="https://login.consultant.ru/link/?req=doc&amp;base=LAW&amp;n=314393&amp;dst=178" TargetMode="External"/><Relationship Id="rId10" Type="http://schemas.openxmlformats.org/officeDocument/2006/relationships/hyperlink" Target="https://login.consultant.ru/link/?req=doc&amp;base=LAW&amp;n=317114&amp;dst=728" TargetMode="External"/><Relationship Id="rId19" Type="http://schemas.openxmlformats.org/officeDocument/2006/relationships/hyperlink" Target="https://login.consultant.ru/link/?req=doc&amp;base=LAW&amp;n=324021&amp;dst=107" TargetMode="External"/><Relationship Id="rId31" Type="http://schemas.openxmlformats.org/officeDocument/2006/relationships/hyperlink" Target="https://login.consultant.ru/link/?req=doc&amp;base=LAW&amp;n=312495&amp;dst=105114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17114&amp;dst=100790" TargetMode="External"/><Relationship Id="rId14" Type="http://schemas.openxmlformats.org/officeDocument/2006/relationships/hyperlink" Target="https://login.consultant.ru/link/?req=doc&amp;base=LAW&amp;n=314950&amp;dst=100801" TargetMode="External"/><Relationship Id="rId22" Type="http://schemas.openxmlformats.org/officeDocument/2006/relationships/hyperlink" Target="https://login.consultant.ru/link/?req=doc&amp;base=MOB&amp;n=281173&amp;dst=100417" TargetMode="External"/><Relationship Id="rId27" Type="http://schemas.openxmlformats.org/officeDocument/2006/relationships/hyperlink" Target="https://login.consultant.ru/link/?req=doc&amp;base=LAW&amp;n=65640&amp;dst=100008" TargetMode="External"/><Relationship Id="rId30" Type="http://schemas.openxmlformats.org/officeDocument/2006/relationships/hyperlink" Target="https://login.consultant.ru/link/?req=doc&amp;base=LAW&amp;n=322586&amp;dst=100375" TargetMode="External"/><Relationship Id="rId35" Type="http://schemas.openxmlformats.org/officeDocument/2006/relationships/hyperlink" Target="https://login.consultant.ru/link/?req=doc&amp;base=LAW&amp;n=312579&amp;dst=101208" TargetMode="External"/><Relationship Id="rId43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3171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7114&amp;dst=100842" TargetMode="External"/><Relationship Id="rId17" Type="http://schemas.openxmlformats.org/officeDocument/2006/relationships/hyperlink" Target="https://login.consultant.ru/link/?req=doc&amp;base=LAW&amp;n=324021&amp;dst=100461" TargetMode="External"/><Relationship Id="rId25" Type="http://schemas.openxmlformats.org/officeDocument/2006/relationships/hyperlink" Target="https://login.consultant.ru/link/?req=doc&amp;base=LAW&amp;n=314950&amp;dst=100511" TargetMode="External"/><Relationship Id="rId33" Type="http://schemas.openxmlformats.org/officeDocument/2006/relationships/hyperlink" Target="https://login.consultant.ru/link/?req=doc&amp;base=LAW&amp;n=312579&amp;dst=174" TargetMode="External"/><Relationship Id="rId38" Type="http://schemas.openxmlformats.org/officeDocument/2006/relationships/hyperlink" Target="https://login.consultant.ru/link/?req=doc&amp;base=LAW&amp;n=322175&amp;dst=10026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320640&amp;dst=100016" TargetMode="External"/><Relationship Id="rId4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3542</Words>
  <Characters>20192</Characters>
  <Application>Microsoft Office Word</Application>
  <DocSecurity>0</DocSecurity>
  <Lines>168</Lines>
  <Paragraphs>47</Paragraphs>
  <ScaleCrop>false</ScaleCrop>
  <Company>КонсультантПлюс Версия 4024.00.51</Company>
  <LinksUpToDate>false</LinksUpToDate>
  <CharactersWithSpaces>23687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применении КОСГУ при приобретении продуктов питания для жителей муниципальных образований, оплате мероприятий для студентов за счет средств стипендиального фонда, сдаче лома черных и цветных металлов.
(Письмо Минфина России от 17.06.2019 N 02-08-10/43765)</dc:title>
  <dc:creator>Артемий</dc:creator>
  <cp:lastModifiedBy>Артемий Юров</cp:lastModifiedBy>
  <cp:revision>2</cp:revision>
  <dcterms:created xsi:type="dcterms:W3CDTF">2025-01-20T08:58:00Z</dcterms:created>
  <dcterms:modified xsi:type="dcterms:W3CDTF">2025-01-20T08:58:00Z</dcterms:modified>
</cp:coreProperties>
</file>