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КОЛЛЕГИЯ ЕВРАЗИЙСКОЙ ЭКОНОМИЧЕСКОЙ КОМИССИИ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15 марта 2022 г. N 42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УСТАНОВЛЕНИИ</w:t>
      </w:r>
    </w:p>
    <w:p>
      <w:pPr>
        <w:pStyle w:val="2"/>
        <w:jc w:val="center"/>
      </w:pPr>
      <w:r>
        <w:rPr>
          <w:sz w:val="20"/>
        </w:rPr>
        <w:t xml:space="preserve">СТАВОК ВВОЗНЫХ ТАМОЖЕННЫХ ПОШЛИН ЕДИНОГО ТАМОЖЕННОГО ТАРИФА</w:t>
      </w:r>
    </w:p>
    <w:p>
      <w:pPr>
        <w:pStyle w:val="2"/>
        <w:jc w:val="center"/>
      </w:pPr>
      <w:r>
        <w:rPr>
          <w:sz w:val="20"/>
        </w:rPr>
        <w:t xml:space="preserve">ЕВРАЗИЙСКОГО ЭКОНОМИЧЕСКОГО СОЮЗА В ОТНОШЕНИИ ОТХОДОВ И ЛОМА</w:t>
      </w:r>
    </w:p>
    <w:p>
      <w:pPr>
        <w:pStyle w:val="2"/>
        <w:jc w:val="center"/>
      </w:pPr>
      <w:r>
        <w:rPr>
          <w:sz w:val="20"/>
        </w:rPr>
        <w:t xml:space="preserve">ДРАГОЦЕННЫХ МЕТАЛЛОВ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6" w:tooltip="&quot;Договор о Евразийском экономическом союзе&quot; (Подписан в г. Астане 29.05.2014) (ред. от 25.05.2023) (с изм. и доп., вступ. в силу с 24.06.2024) {КонсультантПлюс}">
        <w:r>
          <w:rPr>
            <w:sz w:val="20"/>
            <w:color w:val="0000ff"/>
          </w:rPr>
          <w:t xml:space="preserve">статьями 42</w:t>
        </w:r>
      </w:hyperlink>
      <w:r>
        <w:rPr>
          <w:sz w:val="20"/>
        </w:rPr>
        <w:t xml:space="preserve"> и </w:t>
      </w:r>
      <w:hyperlink w:history="0" r:id="rId7" w:tooltip="&quot;Договор о Евразийском экономическом союзе&quot; (Подписан в г. Астане 29.05.2014) (ред. от 25.05.2023) (с изм. и доп., вступ. в силу с 24.06.2024) {КонсультантПлюс}">
        <w:r>
          <w:rPr>
            <w:sz w:val="20"/>
            <w:color w:val="0000ff"/>
          </w:rPr>
          <w:t xml:space="preserve">45</w:t>
        </w:r>
      </w:hyperlink>
      <w:r>
        <w:rPr>
          <w:sz w:val="20"/>
        </w:rPr>
        <w:t xml:space="preserve"> Договора о Евразийском экономическом союзе от 29 мая 2014 года Коллегия Евразийской экономической комиссии решила: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 ставки ввозных таможенных пошлин Единого таможенного тарифа Евразийского экономического союза, утвержденного Решением Совета Евразийской экономической комиссии от 14 сентября 2021 г. N 80, в отношении отходов и лома драгоценных металлов, классифицируемых кодами </w:t>
      </w:r>
      <w:hyperlink w:history="0" r:id="rId8" w:tooltip="Решение Совета Евразийской экономической комиссии от 14.09.2021 N 80 (ред. от 25.10.2022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а также об изменении и признании утратившими силу некоторых решений Совета Евразийской экономической комиссии&quot; ------------ Недействующая редакция {КонсультантПлюс}">
        <w:r>
          <w:rPr>
            <w:sz w:val="20"/>
            <w:color w:val="0000ff"/>
          </w:rPr>
          <w:t xml:space="preserve">7112 30 000 0</w:t>
        </w:r>
      </w:hyperlink>
      <w:r>
        <w:rPr>
          <w:sz w:val="20"/>
        </w:rPr>
        <w:t xml:space="preserve">, </w:t>
      </w:r>
      <w:hyperlink w:history="0" r:id="rId9" w:tooltip="Решение Совета Евразийской экономической комиссии от 14.09.2021 N 80 (ред. от 25.10.2022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а также об изменении и признании утратившими силу некоторых решений Совета Евразийской экономической комиссии&quot; ------------ Недействующая редакция {КонсультантПлюс}">
        <w:r>
          <w:rPr>
            <w:sz w:val="20"/>
            <w:color w:val="0000ff"/>
          </w:rPr>
          <w:t xml:space="preserve">7112 91 000 0</w:t>
        </w:r>
      </w:hyperlink>
      <w:r>
        <w:rPr>
          <w:sz w:val="20"/>
        </w:rPr>
        <w:t xml:space="preserve">, </w:t>
      </w:r>
      <w:hyperlink w:history="0" r:id="rId10" w:tooltip="Решение Совета Евразийской экономической комиссии от 14.09.2021 N 80 (ред. от 25.10.2022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а также об изменении и признании утратившими силу некоторых решений Совета Евразийской экономической комиссии&quot; ------------ Недействующая редакция {КонсультантПлюс}">
        <w:r>
          <w:rPr>
            <w:sz w:val="20"/>
            <w:color w:val="0000ff"/>
          </w:rPr>
          <w:t xml:space="preserve">7112 92 000 0</w:t>
        </w:r>
      </w:hyperlink>
      <w:r>
        <w:rPr>
          <w:sz w:val="20"/>
        </w:rPr>
        <w:t xml:space="preserve"> и </w:t>
      </w:r>
      <w:hyperlink w:history="0" r:id="rId11" w:tooltip="Решение Совета Евразийской экономической комиссии от 14.09.2021 N 80 (ред. от 25.10.2022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а также об изменении и признании утратившими силу некоторых решений Совета Евразийской экономической комиссии&quot; ------------ Недействующая редакция {КонсультантПлюс}">
        <w:r>
          <w:rPr>
            <w:sz w:val="20"/>
            <w:color w:val="0000ff"/>
          </w:rPr>
          <w:t xml:space="preserve">7112 99 000 0</w:t>
        </w:r>
      </w:hyperlink>
      <w:r>
        <w:rPr>
          <w:sz w:val="20"/>
        </w:rPr>
        <w:t xml:space="preserve"> ТН ВЭД ЕАЭС, в размере 0 процентов от таможенной стоимости с даты вступления в силу настоящего Решения по 31 декабря 2025 г. включительно.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Внести в Единый таможенный </w:t>
      </w:r>
      <w:hyperlink w:history="0" r:id="rId12" w:tooltip="Решение Совета Евразийской экономической комиссии от 14.09.2021 N 80 (ред. от 25.10.2022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а также об изменении и признании утратившими силу некоторых решений Совета Евразийской экономической комиссии&quot; ------------ Недействующая редакция {КонсультантПлюс}">
        <w:r>
          <w:rPr>
            <w:sz w:val="20"/>
            <w:color w:val="0000ff"/>
          </w:rPr>
          <w:t xml:space="preserve">тариф</w:t>
        </w:r>
      </w:hyperlink>
      <w:r>
        <w:rPr>
          <w:sz w:val="20"/>
        </w:rPr>
        <w:t xml:space="preserve"> Евразийского экономического союза, утвержденный Решением Совета Евразийской экономической комиссии от 14 сентября 2021 г. N 80,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позициях с кодами </w:t>
      </w:r>
      <w:hyperlink w:history="0" r:id="rId13" w:tooltip="Решение Совета Евразийской экономической комиссии от 14.09.2021 N 80 (ред. от 25.10.2022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а также об изменении и признании утратившими силу некоторых решений Совета Евразийской экономической комиссии&quot; ------------ Недействующая редакция {КонсультантПлюс}">
        <w:r>
          <w:rPr>
            <w:sz w:val="20"/>
            <w:color w:val="0000ff"/>
          </w:rPr>
          <w:t xml:space="preserve">7112 30 000 0</w:t>
        </w:r>
      </w:hyperlink>
      <w:r>
        <w:rPr>
          <w:sz w:val="20"/>
        </w:rPr>
        <w:t xml:space="preserve">, </w:t>
      </w:r>
      <w:hyperlink w:history="0" r:id="rId14" w:tooltip="Решение Совета Евразийской экономической комиссии от 14.09.2021 N 80 (ред. от 25.10.2022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а также об изменении и признании утратившими силу некоторых решений Совета Евразийской экономической комиссии&quot; ------------ Недействующая редакция {КонсультантПлюс}">
        <w:r>
          <w:rPr>
            <w:sz w:val="20"/>
            <w:color w:val="0000ff"/>
          </w:rPr>
          <w:t xml:space="preserve">7112 91 000 0</w:t>
        </w:r>
      </w:hyperlink>
      <w:r>
        <w:rPr>
          <w:sz w:val="20"/>
        </w:rPr>
        <w:t xml:space="preserve">, </w:t>
      </w:r>
      <w:hyperlink w:history="0" r:id="rId15" w:tooltip="Решение Совета Евразийской экономической комиссии от 14.09.2021 N 80 (ред. от 25.10.2022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а также об изменении и признании утратившими силу некоторых решений Совета Евразийской экономической комиссии&quot; ------------ Недействующая редакция {КонсультантПлюс}">
        <w:r>
          <w:rPr>
            <w:sz w:val="20"/>
            <w:color w:val="0000ff"/>
          </w:rPr>
          <w:t xml:space="preserve">7112 92 000 0</w:t>
        </w:r>
      </w:hyperlink>
      <w:r>
        <w:rPr>
          <w:sz w:val="20"/>
        </w:rPr>
        <w:t xml:space="preserve"> и </w:t>
      </w:r>
      <w:hyperlink w:history="0" r:id="rId16" w:tooltip="Решение Совета Евразийской экономической комиссии от 14.09.2021 N 80 (ред. от 25.10.2022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а также об изменении и признании утратившими силу некоторых решений Совета Евразийской экономической комиссии&quot; ------------ Недействующая редакция {КонсультантПлюс}">
        <w:r>
          <w:rPr>
            <w:sz w:val="20"/>
            <w:color w:val="0000ff"/>
          </w:rPr>
          <w:t xml:space="preserve">7112 99 000 0</w:t>
        </w:r>
      </w:hyperlink>
      <w:r>
        <w:rPr>
          <w:sz w:val="20"/>
        </w:rPr>
        <w:t xml:space="preserve"> ТН ВЭД ЕАЭС ссылку на примечание к Единому таможенному тарифу Евразийского экономического союза "&lt;5С&gt;" заменить ссылкой "&lt;55С&gt;";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17" w:tooltip="Решение Совета Евразийской экономической комиссии от 14.09.2021 N 80 (ред. от 25.10.2022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а также об изменении и признании утратившими силу некоторых решений Совета Евразийской экономической комиссии&quot; ------------ Недействующая редакция {КонсультантПлюс}">
        <w:r>
          <w:rPr>
            <w:sz w:val="20"/>
            <w:color w:val="0000ff"/>
          </w:rPr>
          <w:t xml:space="preserve">примечания</w:t>
        </w:r>
      </w:hyperlink>
      <w:r>
        <w:rPr>
          <w:sz w:val="20"/>
        </w:rPr>
        <w:t xml:space="preserve"> к Единому таможенному тарифу Евразийского экономического союза дополнить примечанием 55С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"&lt;55С&gt; Ставка ввозной таможенной пошлины в размере 0 (ноль) % от таможенной стоимости применяется с даты вступления в силу Решения Коллегии Евразийской экономической комиссии от 15 марта 2022 г. N 42 по 31.12.2025 включительно.".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Решение вступает в силу по истечении 30 календарных дней с даты его официального опубликования, но не ранее 1 января 2023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Коллегии</w:t>
      </w:r>
    </w:p>
    <w:p>
      <w:pPr>
        <w:pStyle w:val="0"/>
        <w:jc w:val="right"/>
      </w:pPr>
      <w:r>
        <w:rPr>
          <w:sz w:val="20"/>
        </w:rPr>
        <w:t xml:space="preserve">Евразийской экономической комиссии</w:t>
      </w:r>
    </w:p>
    <w:p>
      <w:pPr>
        <w:pStyle w:val="0"/>
        <w:jc w:val="right"/>
      </w:pPr>
      <w:r>
        <w:rPr>
          <w:sz w:val="20"/>
        </w:rPr>
        <w:t xml:space="preserve">М.МЯСНИКОВИЧ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Коллегии Евразийской экономической комиссии от 15.03.2022 N 42</w:t>
            <w:br/>
            <w:t>"Об установлении ставок ввозных таможенных пошлин...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Решение Коллегии Евразийской экономической комиссии от 15.03.2022 N 42 "Об установлении ставок ввозных таможенных пошлин...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76082&amp;dst=100367" TargetMode = "External"/>
	<Relationship Id="rId7" Type="http://schemas.openxmlformats.org/officeDocument/2006/relationships/hyperlink" Target="https://login.consultant.ru/link/?req=doc&amp;base=LAW&amp;n=476082&amp;dst=100394" TargetMode = "External"/>
	<Relationship Id="rId8" Type="http://schemas.openxmlformats.org/officeDocument/2006/relationships/hyperlink" Target="https://login.consultant.ru/link/?req=doc&amp;base=LAW&amp;n=430794&amp;dst=140483" TargetMode = "External"/>
	<Relationship Id="rId9" Type="http://schemas.openxmlformats.org/officeDocument/2006/relationships/hyperlink" Target="https://login.consultant.ru/link/?req=doc&amp;base=LAW&amp;n=430794&amp;dst=140489" TargetMode = "External"/>
	<Relationship Id="rId10" Type="http://schemas.openxmlformats.org/officeDocument/2006/relationships/hyperlink" Target="https://login.consultant.ru/link/?req=doc&amp;base=LAW&amp;n=430794&amp;dst=140494" TargetMode = "External"/>
	<Relationship Id="rId11" Type="http://schemas.openxmlformats.org/officeDocument/2006/relationships/hyperlink" Target="https://login.consultant.ru/link/?req=doc&amp;base=LAW&amp;n=430794&amp;dst=140499" TargetMode = "External"/>
	<Relationship Id="rId12" Type="http://schemas.openxmlformats.org/officeDocument/2006/relationships/hyperlink" Target="https://login.consultant.ru/link/?req=doc&amp;base=LAW&amp;n=430794&amp;dst=100162" TargetMode = "External"/>
	<Relationship Id="rId13" Type="http://schemas.openxmlformats.org/officeDocument/2006/relationships/hyperlink" Target="https://login.consultant.ru/link/?req=doc&amp;base=LAW&amp;n=430794&amp;dst=140483" TargetMode = "External"/>
	<Relationship Id="rId14" Type="http://schemas.openxmlformats.org/officeDocument/2006/relationships/hyperlink" Target="https://login.consultant.ru/link/?req=doc&amp;base=LAW&amp;n=430794&amp;dst=140489" TargetMode = "External"/>
	<Relationship Id="rId15" Type="http://schemas.openxmlformats.org/officeDocument/2006/relationships/hyperlink" Target="https://login.consultant.ru/link/?req=doc&amp;base=LAW&amp;n=430794&amp;dst=140494" TargetMode = "External"/>
	<Relationship Id="rId16" Type="http://schemas.openxmlformats.org/officeDocument/2006/relationships/hyperlink" Target="https://login.consultant.ru/link/?req=doc&amp;base=LAW&amp;n=430794&amp;dst=140499" TargetMode = "External"/>
	<Relationship Id="rId17" Type="http://schemas.openxmlformats.org/officeDocument/2006/relationships/hyperlink" Target="https://login.consultant.ru/link/?req=doc&amp;base=LAW&amp;n=430794&amp;dst=16869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Коллегии Евразийской экономической комиссии от 15.03.2022 N 42
"Об установлении ставок ввозных таможенных пошлин Единого таможенного тарифа Евразийского экономического союза в отношении отходов и лома драгоценных металлов"</dc:title>
  <dcterms:created xsi:type="dcterms:W3CDTF">2025-01-10T11:13:25Z</dcterms:created>
</cp:coreProperties>
</file>