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КОЛЛЕГИЯ ЕВРАЗИЙСКОЙ ЭКОНОМИЧЕСКОЙ КОМИССИИ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26 марта 2024 г. N 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СТАВКИ ВВОЗНОЙ ТАМОЖЕННОЙ ПОШЛИНЫ ЕДИНОГО ТАМОЖЕННОГО ТАРИФА</w:t>
      </w:r>
    </w:p>
    <w:p>
      <w:pPr>
        <w:pStyle w:val="2"/>
        <w:jc w:val="center"/>
      </w:pPr>
      <w:r>
        <w:rPr>
          <w:sz w:val="20"/>
        </w:rPr>
        <w:t xml:space="preserve">ЕВРАЗИЙСКОГО ЭКОНОМИЧЕСКОГО СОЮЗА В ОТНОШЕНИИ ОТХОДОВ</w:t>
      </w:r>
    </w:p>
    <w:p>
      <w:pPr>
        <w:pStyle w:val="2"/>
        <w:jc w:val="center"/>
      </w:pPr>
      <w:r>
        <w:rPr>
          <w:sz w:val="20"/>
        </w:rPr>
        <w:t xml:space="preserve">И ЛОМА ТИТАНА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статьями 42</w:t>
        </w:r>
      </w:hyperlink>
      <w:r>
        <w:rPr>
          <w:sz w:val="20"/>
        </w:rPr>
        <w:t xml:space="preserve"> и </w:t>
      </w:r>
      <w:hyperlink w:history="0" r:id="rId7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45</w:t>
        </w:r>
      </w:hyperlink>
      <w:r>
        <w:rPr>
          <w:sz w:val="20"/>
        </w:rPr>
        <w:t xml:space="preserve"> Договора о Евразийском экономическом союзе от 29 мая 2014 года и </w:t>
      </w:r>
      <w:hyperlink w:history="0" r:id="rId8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Положения о Евразийской экономической комиссии (приложение N 1 к Договору о Евразийском экономическом союзе от 29 мая 2014 года) Коллегия Евразийской экономической комиссии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ставку ввозной таможенной пошлины Единого таможенного тарифа Евразийского экономического союза, утвержденного Решением Совета Евразийской экономической комиссии от 14 сентября 2021 г. N 80, в отношении отходов и лома титана, классифицируемых кодом </w:t>
      </w:r>
      <w:hyperlink w:history="0" r:id="rId9" w:tooltip="Решение Совета Евразийской экономической комиссии от 14.09.2021 N 80 (ред. от 13.03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8108 30 000 0</w:t>
        </w:r>
      </w:hyperlink>
      <w:r>
        <w:rPr>
          <w:sz w:val="20"/>
        </w:rPr>
        <w:t xml:space="preserve"> ТН ВЭД ЕАЭС, в размере 0 процентов от таможенной стоимости с 1 апреля 2024 г. по 28 февраля 2026 г.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Единый таможенный </w:t>
      </w:r>
      <w:hyperlink w:history="0" r:id="rId10" w:tooltip="Решение Совета Евразийской экономической комиссии от 14.09.2021 N 80 (ред. от 13.03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тариф</w:t>
        </w:r>
      </w:hyperlink>
      <w:r>
        <w:rPr>
          <w:sz w:val="20"/>
        </w:rPr>
        <w:t xml:space="preserve"> Евразийского экономического союза, утвержденный Решением Совета Евразийской экономической комиссии от 14 сентября 2021 г. N 80,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1" w:tooltip="Решение Совета Евразийской экономической комиссии от 14.09.2021 N 80 (ред. от 13.03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позиции</w:t>
        </w:r>
      </w:hyperlink>
      <w:r>
        <w:rPr>
          <w:sz w:val="20"/>
        </w:rPr>
        <w:t xml:space="preserve"> с кодом 8108 30 000 0 ТН ВЭД ЕАЭС ссылку на примечание к Единому таможенному тарифу Евразийского экономического союза "&lt;7С&gt;" заменить ссылкой "&lt;89С&gt;";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Решение Совета Евразийской экономической комиссии от 14.09.2021 N 80 (ред. от 13.03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------------ Недействующая редакция {КонсультантПлюс}">
        <w:r>
          <w:rPr>
            <w:sz w:val="20"/>
            <w:color w:val="0000ff"/>
          </w:rPr>
          <w:t xml:space="preserve">примечания</w:t>
        </w:r>
      </w:hyperlink>
      <w:r>
        <w:rPr>
          <w:sz w:val="20"/>
        </w:rPr>
        <w:t xml:space="preserve"> к Единому таможенному тарифу Евразийского экономического союза дополнить примечанием 89С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"&lt;89С&gt; Ставка ввозной таможенной пошлины в размере 0 (ноль) % от таможенной стоимости применяется с 01.04.2024 по 28.02.2026 включительно.".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апреля 2024 г.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Коллегии</w:t>
      </w:r>
    </w:p>
    <w:p>
      <w:pPr>
        <w:pStyle w:val="0"/>
        <w:jc w:val="right"/>
      </w:pPr>
      <w:r>
        <w:rPr>
          <w:sz w:val="20"/>
        </w:rPr>
        <w:t xml:space="preserve">Евразийской экономической комиссии</w:t>
      </w:r>
    </w:p>
    <w:p>
      <w:pPr>
        <w:pStyle w:val="0"/>
        <w:jc w:val="right"/>
      </w:pPr>
      <w:r>
        <w:rPr>
          <w:sz w:val="20"/>
        </w:rPr>
        <w:t xml:space="preserve">Б.САГИНТАЕВ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26.03.2024 N 27</w:t>
            <w:br/>
            <w:t>"Об установлении ставки ввозной таможенной пошлин...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Коллегии Евразийской экономической комиссии от 26.03.2024 N 27 "Об установлении ставки ввозной таможенной пошлин...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6082&amp;dst=100367" TargetMode = "External"/>
	<Relationship Id="rId7" Type="http://schemas.openxmlformats.org/officeDocument/2006/relationships/hyperlink" Target="https://login.consultant.ru/link/?req=doc&amp;base=LAW&amp;n=476082&amp;dst=100394" TargetMode = "External"/>
	<Relationship Id="rId8" Type="http://schemas.openxmlformats.org/officeDocument/2006/relationships/hyperlink" Target="https://login.consultant.ru/link/?req=doc&amp;base=LAW&amp;n=476082&amp;dst=101356" TargetMode = "External"/>
	<Relationship Id="rId9" Type="http://schemas.openxmlformats.org/officeDocument/2006/relationships/hyperlink" Target="https://login.consultant.ru/link/?req=doc&amp;base=LAW&amp;n=472304&amp;dst=145850" TargetMode = "External"/>
	<Relationship Id="rId10" Type="http://schemas.openxmlformats.org/officeDocument/2006/relationships/hyperlink" Target="https://login.consultant.ru/link/?req=doc&amp;base=LAW&amp;n=472304&amp;dst=100162" TargetMode = "External"/>
	<Relationship Id="rId11" Type="http://schemas.openxmlformats.org/officeDocument/2006/relationships/hyperlink" Target="https://login.consultant.ru/link/?req=doc&amp;base=LAW&amp;n=472304&amp;dst=145850" TargetMode = "External"/>
	<Relationship Id="rId12" Type="http://schemas.openxmlformats.org/officeDocument/2006/relationships/hyperlink" Target="https://login.consultant.ru/link/?req=doc&amp;base=LAW&amp;n=472304&amp;dst=16869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Коллегии Евразийской экономической комиссии от 26.03.2024 N 27
"Об установлении ставки ввозной таможенной пошлины Единого таможенного тарифа Евразийского экономического союза в отношении отходов и лома титана"</dc:title>
  <dcterms:created xsi:type="dcterms:W3CDTF">2025-01-10T11:13:03Z</dcterms:created>
</cp:coreProperties>
</file>