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Статья: Металлолом: учет и налогообложение</w:t>
              <w:br/>
              <w:t xml:space="preserve">(Васильев Ю.А.)</w:t>
              <w:br/>
              <w:t xml:space="preserve">("Промышленность: бухгалтерский учет и налогообложение", 2015, N 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"Промышленность: бухгалтерский учет и налогообложение", 2015, N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МЕТАЛЛОЛОМ: УЧЕТ И НАЛОГООБЛОЖЕНИЕ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Предприятия черной и цветной металлургии имеют дело с ломом металлов. Причем помимо собственных отходов производства используются и отходы потребления, сдаваемые на пункты приема металлолома. Как их классифицировать и отразить в бухгалтерском учете предприятия? Что нужно знать о налогообложении прибыли и НДС? Возникает ли облагаемый доход у сдатчика лома черных и цветных металлов?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Начинаем с понятий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Перед тем, как оценить и поставить на учет то или иное имущество, нужно его правильно квалифицировать, для чего, в свою очередь, нужно представлять его сущность. Если обратиться к </w:t>
      </w:r>
      <w:hyperlink w:history="0" r:id="rId7" w:tooltip="Федеральный закон от 24.06.1998 N 89-ФЗ (ред. от 29.06.2015) &quot;Об отходах производства и потребления&quot; (с изм. и доп., вступ. в силу с 01.07.2015) ------------ Недействующая редакция {КонсультантПлюс}">
        <w:r>
          <w:rPr>
            <w:sz w:val="20"/>
            <w:color w:val="0000ff"/>
          </w:rPr>
          <w:t xml:space="preserve">ст. 1</w:t>
        </w:r>
      </w:hyperlink>
      <w:r>
        <w:rPr>
          <w:sz w:val="20"/>
        </w:rPr>
        <w:t xml:space="preserve"> Закона об отходах производства и потребления </w:t>
      </w:r>
      <w:hyperlink w:history="0" w:anchor="P11" w:tooltip="&lt;1&gt; Федеральный закон от 24.06.1998 N 89-ФЗ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, из нее следует, что под ломом и отходами цветных и (или) черных металлов подразумеваются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этих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" w:name="P11"/>
    <w:bookmarkEnd w:id="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Федеральный </w:t>
      </w:r>
      <w:hyperlink w:history="0" r:id="rId8" w:tooltip="Федеральный закон от 24.06.1998 N 89-ФЗ (ред. от 29.06.2015) &quot;Об отходах производства и потребления&quot; (с изм. и доп., вступ. в силу с 01.07.2015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24.06.1998 N 89-ФЗ.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Что это означает? Что лом черных и цветных металлов образуется в процессе производства, а не является сырьем, специально произведенным для производства. В то же время названный лом может быть приобретен для переработки и использования ее результатов в изготовлении продукции. Так или иначе лом черных и цветных металлов может быть связан с производством, то есть участвует в получении экономических выгод, и его можно считать активом. Но каким? Отчасти ответ на этот вопрос дало финансовое ведомство в </w:t>
      </w:r>
      <w:hyperlink w:history="0" r:id="rId9" w:tooltip="Вопрос: О бухучете отходов производства. (Письмо Минфина России от 22.07.2015 N 07-01-10/42253) {КонсультантПлюс}">
        <w:r>
          <w:rPr>
            <w:sz w:val="20"/>
            <w:color w:val="0000ff"/>
          </w:rPr>
          <w:t xml:space="preserve">Письме</w:t>
        </w:r>
      </w:hyperlink>
      <w:r>
        <w:rPr>
          <w:sz w:val="20"/>
        </w:rPr>
        <w:t xml:space="preserve"> от 22.07.2015 N 07-01-10/42253. Но прежде для справки приведем разграничение цветных и черных металлов </w:t>
      </w:r>
      <w:hyperlink w:history="0" w:anchor="P15" w:tooltip="&lt;2&gt; Для улучшения качества в черные металлы вводят легирующие добавки - медь, никель, хром, кремний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Для улучшения качества в черные металлы вводят легирующие добавки - медь, никель, хром, кремний.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Отличительные признаки металлов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└──────────────────┬────────────────────────────────────┬─────────────────┘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┌──────────────────┴─────────────────┬──────────────────┴─────────────────┐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Черные металлы           │           Цветные металлы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└──────────────────┬─────────────────┴────────────────────────────────────┘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┌──────────────────┴─────────────────┬────────────────────────────────────┐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│Представляют собой сплав железа     │Представляют собой сплавы на основе │</w:t>
      </w:r>
    </w:p>
    <w:p>
      <w:pPr>
        <w:pStyle w:val="1"/>
        <w:jc w:val="both"/>
      </w:pPr>
      <w:r>
        <w:rPr>
          <w:sz w:val="20"/>
        </w:rPr>
        <w:t xml:space="preserve">│с небольшим количеством углерода.   │алюминия, магния, меди, никеля,     │</w:t>
      </w:r>
    </w:p>
    <w:p>
      <w:pPr>
        <w:pStyle w:val="1"/>
        <w:jc w:val="both"/>
      </w:pPr>
      <w:r>
        <w:rPr>
          <w:sz w:val="20"/>
        </w:rPr>
        <w:t xml:space="preserve">│Наряду с углеродом черные металлы   │цинка, олова, свинца. Как правило,  │</w:t>
      </w:r>
    </w:p>
    <w:p>
      <w:pPr>
        <w:pStyle w:val="1"/>
        <w:jc w:val="both"/>
      </w:pPr>
      <w:r>
        <w:rPr>
          <w:sz w:val="20"/>
        </w:rPr>
        <w:t xml:space="preserve">│могут содержать кремний, марганец,  │состоят из зерен, тесно прилегающих │</w:t>
      </w:r>
    </w:p>
    <w:p>
      <w:pPr>
        <w:pStyle w:val="1"/>
        <w:jc w:val="both"/>
      </w:pPr>
      <w:r>
        <w:rPr>
          <w:sz w:val="20"/>
        </w:rPr>
        <w:t xml:space="preserve">│фосфор, серу и другие элементы,     │друг к другу и характеризующих      │</w:t>
      </w:r>
    </w:p>
    <w:p>
      <w:pPr>
        <w:pStyle w:val="1"/>
        <w:jc w:val="both"/>
      </w:pPr>
      <w:r>
        <w:rPr>
          <w:sz w:val="20"/>
        </w:rPr>
        <w:t xml:space="preserve">│попадающие из руд или добавляемые   │химические и физические свойства    │</w:t>
      </w:r>
    </w:p>
    <w:p>
      <w:pPr>
        <w:pStyle w:val="1"/>
        <w:jc w:val="both"/>
      </w:pPr>
      <w:r>
        <w:rPr>
          <w:sz w:val="20"/>
        </w:rPr>
        <w:t xml:space="preserve">│в них в процессе плавки             │металла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└──────────────────┬─────────────────┴──────────────────┬─────────────────┘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┌──────────────────┴────────────────────────────────────┴─────────────────┐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│Химический состав и структура металла предопределяют его физические и    │</w:t>
      </w:r>
    </w:p>
    <w:p>
      <w:pPr>
        <w:pStyle w:val="1"/>
        <w:jc w:val="both"/>
      </w:pPr>
      <w:r>
        <w:rPr>
          <w:sz w:val="20"/>
        </w:rPr>
        <w:t xml:space="preserve">│механические свойства: прочность, твердость, плотность. Механические     │</w:t>
      </w:r>
    </w:p>
    <w:p>
      <w:pPr>
        <w:pStyle w:val="1"/>
        <w:jc w:val="both"/>
      </w:pPr>
      <w:r>
        <w:rPr>
          <w:sz w:val="20"/>
        </w:rPr>
        <w:t xml:space="preserve">│свойства в значительной степени позволяют определить, насколько хорошо   │</w:t>
      </w:r>
    </w:p>
    <w:p>
      <w:pPr>
        <w:pStyle w:val="1"/>
        <w:jc w:val="both"/>
      </w:pPr>
      <w:r>
        <w:rPr>
          <w:sz w:val="20"/>
        </w:rPr>
        <w:t xml:space="preserve">│будет работать деталь в эксплуатационных условиях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Как видим, основным отличием черных металлов от цветных является наличие в первых железа, а во вторых - иных химических элементов из группы металлов. Для целей бухгалтерского учета и налогообложения главное понимать, что лом как черных, так и цветных металлов характеризуется утратой первоначальных потребительских свойств, что больше характеризует его как отходы производства и потребления.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Несколько слов о методологии учета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Отходы производства подлежат бухгалтерскому учету, если соответствуют признакам объектов бухучета, например признакам материально-производственных запасов, установленным </w:t>
      </w:r>
      <w:hyperlink w:history="0" r:id="rId10" w:tooltip="Приказ Минфина РФ от 09.06.2001 N 44н (ред. от 25.10.2010) &quot;Об утверждении Положения по бухгалтерскому учету &quot;Учет материально-производственных запасов&quot; ПБУ 5/01&quot; (Зарегистрировано в Минюсте РФ 19.07.2001 N 2806) ------------ Утратил силу или отменен {КонсультантПлюс}">
        <w:r>
          <w:rPr>
            <w:sz w:val="20"/>
            <w:color w:val="0000ff"/>
          </w:rPr>
          <w:t xml:space="preserve">ПБУ 5/01</w:t>
        </w:r>
      </w:hyperlink>
      <w:r>
        <w:rPr>
          <w:sz w:val="20"/>
        </w:rPr>
        <w:t xml:space="preserve"> "Учет материально-производственных запасов". Для отражения такого имущества в дополнение к названному бухгалтерскому стандарту следует применять Методические </w:t>
      </w:r>
      <w:hyperlink w:history="0" r:id="rId11" w:tooltip="Приказ Минфина России от 28.12.2001 N 119н (ред. от 24.12.2010) &quot;Об утверждении Методических указаний по бухгалтерскому учету материально-производственных запасов&quot; (Зарегистрировано в Минюсте России 13.02.2002 N 3245) ------------ Утратил силу или отменен {КонсультантПлюс}">
        <w:r>
          <w:rPr>
            <w:sz w:val="20"/>
            <w:color w:val="0000ff"/>
          </w:rPr>
          <w:t xml:space="preserve">указания</w:t>
        </w:r>
      </w:hyperlink>
      <w:r>
        <w:rPr>
          <w:sz w:val="20"/>
        </w:rPr>
        <w:t xml:space="preserve"> по учету МПЗ </w:t>
      </w:r>
      <w:hyperlink w:history="0" w:anchor="P45" w:tooltip="&lt;3&gt; Утверждены Приказом Минфина России от 28.12.2001 N 119н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, а также действующий </w:t>
      </w:r>
      <w:hyperlink w:history="0" r:id="rId12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счетов и </w:t>
      </w:r>
      <w:hyperlink w:history="0" r:id="rId13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<w:r>
          <w:rPr>
            <w:sz w:val="20"/>
            <w:color w:val="0000ff"/>
          </w:rPr>
          <w:t xml:space="preserve">Инструкцию</w:t>
        </w:r>
      </w:hyperlink>
      <w:r>
        <w:rPr>
          <w:sz w:val="20"/>
        </w:rPr>
        <w:t xml:space="preserve"> по его применению. Согласно последнему документу отходы производства учитываются на счете 10 "Материалы", субсчет 10-6 "Прочие материалы". Данное указание применимо к отходам, которые образуются в процессе производства, так как согласно Инструкции по применению Плана счетов на </w:t>
      </w:r>
      <w:hyperlink w:history="0" r:id="rId14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<w:r>
          <w:rPr>
            <w:sz w:val="20"/>
            <w:color w:val="0000ff"/>
          </w:rPr>
          <w:t xml:space="preserve">субсчете 10-6</w:t>
        </w:r>
      </w:hyperlink>
      <w:r>
        <w:rPr>
          <w:sz w:val="20"/>
        </w:rPr>
        <w:t xml:space="preserve"> "Прочие материалы" учитывается наличие и движение отходов производства (обрубки, обрезки, стружка и т.п.), неисправимого брака, материальных ценностей, полученных от выбытия основных средств, которые не могут быть использованы как материалы или запасные части (металлолом, утильсырье).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Утверждены </w:t>
      </w:r>
      <w:hyperlink w:history="0" r:id="rId15" w:tooltip="Приказ Минфина России от 28.12.2001 N 119н (ред. от 24.12.2010) &quot;Об утверждении Методических указаний по бухгалтерскому учету материально-производственных запасов&quot; (Зарегистрировано в Минюсте России 13.02.2002 N 3245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Минфина России от 28.12.2001 N 119н.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 как быть с тем металлоломом, который не образуется в процессе производства, а приобретается у физических и юридических лиц для дальнейшей переработки и использования в качестве сырья для производства продукции? Можно ли такой металлолом отразить на субсчете 10-1 "Сырье и материалы", на котором учитывается наличие и движение сырья и основных материалов (в том числе строительных - у подрядных организаций), входящих в состав вырабатываемой продукции, образуя ее основу, или являющихся необходимыми компонентами при ее изготовлении? Автор не сторонник применения этого субсчета к закупаемому у населения металлолому: он требует дополнительных действий (переработки), что больше отвечает использованию в производственном цикле возвратных отходов, а не "готового" сырья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то же время не следует ставить знак равенства между рассматриваемым металлоломом со стороны и возвратными отходами. Причина в том, что они имеют разный источник получения и формирования цены. Если обратиться к </w:t>
      </w:r>
      <w:hyperlink w:history="0" r:id="rId16" w:tooltip="Приказ Минфина России от 28.12.2001 N 119н (ред. от 24.12.2010) &quot;Об утверждении Методических указаний по бухгалтерскому учету материально-производственных запасов&quot; (Зарегистрировано в Минюсте России 13.02.2002 N 3245) ------------ Утратил силу или отменен {КонсультантПлюс}">
        <w:r>
          <w:rPr>
            <w:sz w:val="20"/>
            <w:color w:val="0000ff"/>
          </w:rPr>
          <w:t xml:space="preserve">п. 111</w:t>
        </w:r>
      </w:hyperlink>
      <w:r>
        <w:rPr>
          <w:sz w:val="20"/>
        </w:rPr>
        <w:t xml:space="preserve"> Методических указаний по учету МПЗ, в нем сказано, что стоимость отходов определяется организацией исходя из сложившихся цен на лом, утиль, ветошь и т.п. (то есть по цене возможного использования или продажи). Первый вариант оценки предполагает сравнение отходов с МПЗ, которые используются в производстве продукции, а сами отходы являются возвратными и их стоимость относится в уменьшение оценки материалов, отпущенных в производство. Второй вариант оценки применяется к невозвратным отходам, но используемым вне производства </w:t>
      </w:r>
      <w:hyperlink w:history="0" w:anchor="P50" w:tooltip="&lt;4&gt; Подробно об этих видах отходов рассказано в статье И.И. Дубовик &quot;Отходы производства&quot;, N 7, 2015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Подробно об этих видах отходов рассказано в </w:t>
      </w:r>
      <w:hyperlink w:history="0" r:id="rId17" w:tooltip="Статья: Отходы производства (Дубовик И.И.) (&quot;Промышленность: бухгалтерский учет и налогообложение&quot;, 2015, N 7) {КонсультантПлюс}">
        <w:r>
          <w:rPr>
            <w:sz w:val="20"/>
            <w:color w:val="0000ff"/>
          </w:rPr>
          <w:t xml:space="preserve">статье</w:t>
        </w:r>
      </w:hyperlink>
      <w:r>
        <w:rPr>
          <w:sz w:val="20"/>
        </w:rPr>
        <w:t xml:space="preserve"> И.И. Дубовик "Отходы производства", N 7, 2015.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Причем оба варианта изначально ориентированы на отходы, которые образуются в процессе производства. Основу таких отходов составляют сырье и материалы, закупленные для производства, и именно они являются источником формирования стоимости возвратных отходов, что отражается проводкой Дебет 10-6 Кредит 10-1. Для закупаемого у населения металлолома такая запись не подойдет, поскольку предприятие несет затраты на выплату вознаграждения гражданам, то есть имеет место приобретение материальных ценностей у населения за деньги, что может быть отражено проводкой Дебет 10-6 Кредит 50. Но это еще не все.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</w:t>
      </w:r>
      <w:hyperlink w:history="0" r:id="rId18" w:tooltip="Приказ Минфина РФ от 09.06.2001 N 44н (ред. от 25.10.2010) &quot;Об утверждении Положения по бухгалтерскому учету &quot;Учет материально-производственных запасов&quot; ПБУ 5/01&quot; (Зарегистрировано в Минюсте РФ 19.07.2001 N 2806) ------------ Утратил силу или отменен {КонсультантПлюс}">
        <w:r>
          <w:rPr>
            <w:sz w:val="20"/>
            <w:color w:val="0000ff"/>
          </w:rPr>
          <w:t xml:space="preserve">ПБУ 5/01</w:t>
        </w:r>
      </w:hyperlink>
      <w:r>
        <w:rPr>
          <w:sz w:val="20"/>
        </w:rPr>
        <w:t xml:space="preserve"> и Методических </w:t>
      </w:r>
      <w:hyperlink w:history="0" r:id="rId19" w:tooltip="Приказ Минфина России от 28.12.2001 N 119н (ред. от 24.12.2010) &quot;Об утверждении Методических указаний по бухгалтерскому учету материально-производственных запасов&quot; (Зарегистрировано в Минюсте России 13.02.2002 N 3245) ------------ Утратил силу или отменен {КонсультантПлюс}">
        <w:r>
          <w:rPr>
            <w:sz w:val="20"/>
            <w:color w:val="0000ff"/>
          </w:rPr>
          <w:t xml:space="preserve">указаний</w:t>
        </w:r>
      </w:hyperlink>
      <w:r>
        <w:rPr>
          <w:sz w:val="20"/>
        </w:rPr>
        <w:t xml:space="preserve"> по учету МПЗ следует, что приобретенный у физических и юридических лиц лом металлов может учитываться в составе МПЗ и оцениваться по фактическим затратам на приобретение. Они включают закупочные (рыночные) цены и заготовительные затраты, связанные с подготовкой отходов к переработке и их транспортировкой. Как вариант, данные затраты можно учитывать отдельно в составе транспортно-заготовительных расходов, но правильно ли это, ведь затраты по закупке, доставке и переработке металлолома относятся именно к нему, а не ко всем материальным затратам предприятия в целом?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Более объективным является списание рассматриваемых расходов на увеличение стоимости переработанного металлолома, затем отпущенного в производство. Но еще проще работать со сторонними пунктами по сбору металлолома таким образом, чтобы предприятие промышленности уже оплачивало как стоимость самих отходов, так и их сбор и доставку на производство. Тогда обе эти составляющие включаются в закупочную цену и отдельно в ней не выделяются, формируя оценку металлолома, отпускаемого в производство. Затраты на его переработку отражаются либо на счете 20 "Основное производство", либо на счете 23 "Вспомогательные производства". Причем данные затраты уже не меняют стоимость металлолома, отраженного как МПЗ.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Покажем, как выглядит корреспонденция счетов по приобретаемому металлолому: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20"/>
        <w:gridCol w:w="1620"/>
        <w:gridCol w:w="1620"/>
      </w:tblGrid>
      <w:tr>
        <w:tc>
          <w:tcPr>
            <w:tcW w:w="642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операции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Дебет</w:t>
            </w:r>
          </w:p>
        </w:tc>
        <w:tc>
          <w:tcPr>
            <w:tcW w:w="162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</w:t>
            </w:r>
          </w:p>
        </w:tc>
      </w:tr>
      <w:tr>
        <w:tc>
          <w:tcPr>
            <w:tcW w:w="642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Отражено приобретение лома металлов у пункта сбора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10-6</w:t>
            </w:r>
          </w:p>
        </w:tc>
        <w:tc>
          <w:tcPr>
            <w:tcW w:w="1620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42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Произведены расчеты за доставленный металлолом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620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50, 51</w:t>
            </w:r>
          </w:p>
        </w:tc>
      </w:tr>
      <w:tr>
        <w:tc>
          <w:tcPr>
            <w:tcW w:w="642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Отражены затраты по переработке металлолома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20, 23</w:t>
            </w:r>
          </w:p>
        </w:tc>
        <w:tc>
          <w:tcPr>
            <w:tcW w:w="1620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60, 70, 69</w:t>
            </w:r>
          </w:p>
        </w:tc>
      </w:tr>
      <w:tr>
        <w:tc>
          <w:tcPr>
            <w:tcW w:w="642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 переработки использован в производстве </w:t>
            </w:r>
            <w:hyperlink w:history="0" w:anchor="P74" w:tooltip="&lt;*&gt; Оценку списываемого металлолома целесообразно определить исходя из натуральных показателей (в частности, массы), указанных в производственном отчет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620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10-6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Оценку списываемого металлолома целесообразно определить исходя из натуральных показателей (в частности, массы), указанных в производственном отчете.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Освобождение от НДС при реализации металлолома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Освобождение от обложения НДС операций по реализации лома и отходов черных и цветных металлов предусмотрено </w:t>
      </w:r>
      <w:hyperlink w:history="0" r:id="rId20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пп. 25 п. 2 ст. 149</w:t>
        </w:r>
      </w:hyperlink>
      <w:r>
        <w:rPr>
          <w:sz w:val="20"/>
        </w:rPr>
        <w:t xml:space="preserve"> НК РФ. Понятия лома и отходов черных металлов Налоговым </w:t>
      </w:r>
      <w:hyperlink w:history="0" r:id="rId21" w:tooltip="&quot;Налоговый кодекс Российской Федерации (часть первая)&quot; от 31.07.1998 N 146-ФЗ (ред. от 13.07.2015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не определены, поэтому налоговики в </w:t>
      </w:r>
      <w:hyperlink w:history="0" r:id="rId22" w:tooltip="Вопрос: О налогообложении НДС реализации результатов переработки и дезактивации (очистки от радиоактивных веществ) демонтированного оборудования. (Письмо ФНС России от 21.05.2015 N ГД-4-3/8578@) {КонсультантПлюс}">
        <w:r>
          <w:rPr>
            <w:sz w:val="20"/>
            <w:color w:val="0000ff"/>
          </w:rPr>
          <w:t xml:space="preserve">Письме</w:t>
        </w:r>
      </w:hyperlink>
      <w:r>
        <w:rPr>
          <w:sz w:val="20"/>
        </w:rPr>
        <w:t xml:space="preserve"> от 21.05.2015 N ГД-4-3/8578@ в целях применения освобождения рекомендуют обратиться к </w:t>
      </w:r>
      <w:hyperlink w:history="0" r:id="rId23" w:tooltip="Федеральный закон от 24.06.1998 N 89-ФЗ (ред. от 29.06.2015) &quot;Об отходах производства и потребления&quot; (с изм. и доп., вступ. в силу с 01.07.2015) ------------ Недействующая редакция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об отходах производства и потребления, нормы которого в отношении лома цветных и черных металлов были приведены выше.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Вопрос об отнесении того или иного имущества к отходам черных или цветных металлов к компетенции ФНС не относится. В то же время при осуществлении налогового контроля налоговый орган вправе назначить экспертизу для разрешения этого вопроса, например, применительно к продукции, полученной в результате переработки и дезактивации оборудования, о чем сказано в упомянутом выше разъяснении.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нем также сказано, что реализация лома и отходов черных и цветных металлов не подлежит налогообложению (освобождается от него) при наличии у налогоплательщиков, осуществляющих эти операции, соответствующих лицензий на ведение такой деятельности. Постановлением Правительства РФ от 12.12.2012 N 1287 утверждено отдельное </w:t>
      </w:r>
      <w:hyperlink w:history="0" r:id="rId24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лицензировании деятельности по заготовке, хранению, переработке и реализации лома черных металлов,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 требование от промышленных предприятий лицензии не всегда правомерно. Обратимся к </w:t>
      </w:r>
      <w:hyperlink w:history="0" r:id="rId25" w:tooltip="Постановление ФАС Московского округа от 25.03.2014 N Ф05-962/2014 по делу N А41-6141/11 Требование: О признании недействительным решения налогового органа. Обстоятельства: По результатам камеральной проверки обществу доначислены НДС, пени и штраф в связи с неправомерным применением льготы, предусмотренной пп. 25 п. 2 ст. 149 НК РФ, и отсутствием у общества лицензии на осуществление деятельности по заготовке, переработке и реализации лома черных металлов. Решение: Требование удовлетворено, поскольку реализац {КонсультантПлюс}">
        <w:r>
          <w:rPr>
            <w:sz w:val="20"/>
            <w:color w:val="0000ff"/>
          </w:rPr>
          <w:t xml:space="preserve">Постановлению</w:t>
        </w:r>
      </w:hyperlink>
      <w:r>
        <w:rPr>
          <w:sz w:val="20"/>
        </w:rPr>
        <w:t xml:space="preserve"> ФАС МО от 25.03.2014 N Ф05-962/2014. Организация производила ряд операций с отходами, после чего передавала их специализированным предприятиям. Перед тем, как лом черного металла превратится из субстанции "отходы" в качественно иную категорию "вторичное сырье" и в данном качестве может быть реализован, он проходит цепочку технологического воздействия с применением в том числе сложного механического воздействия. То есть имеет место производственный процесс, осуществляемый силами предприятия, на собственной производственной базе, собственным персоналом с использованием производственного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деятельность предприятия в данном случае не подлежала лицензированию, и освобождение было им правомерно применено без лицензии на заготовку (закупку) лома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Сказанное подтверждается и разъяснением чиновников - </w:t>
      </w:r>
      <w:hyperlink w:history="0" r:id="rId26" w:tooltip="Вопрос: Об освобождении от НДС реализации лома черных металлов, образовавшегося у юрлица в процессе производства. (Письмо Минфина России от 02.09.2015 N 03-07-07/50555) {КонсультантПлюс}">
        <w:r>
          <w:rPr>
            <w:sz w:val="20"/>
            <w:color w:val="0000ff"/>
          </w:rPr>
          <w:t xml:space="preserve">Письмом</w:t>
        </w:r>
      </w:hyperlink>
      <w:r>
        <w:rPr>
          <w:sz w:val="20"/>
        </w:rPr>
        <w:t xml:space="preserve"> Минфина России от 02.09.2015 N 03-07-07/50555, посвященным разрешению вопроса налогообложения реализации лома черных металлов, образовавшегося у юридического лица в процессе собственного производства. </w:t>
      </w:r>
      <w:hyperlink w:history="0" r:id="rId27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лицензировании деятельности по заготовке, хранению, переработке и реализации лома черных металлов, цветных металлов определен порядок лицензирования такой деятельности,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 С учетом изложенного реализация на территории РФ лома черных металлов, образовавшегося у юридического лица в процессе собственного производства, обложению НДС не подлежит независимо от наличия лицензии. Вывод для переработчиков металла говорит сам за себя.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Несколько слов о раздельном учете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Совмещение облагаемых и не облагаемых НДС операций обязывает налогоплательщика вести раздельный учет (</w:t>
      </w:r>
      <w:hyperlink w:history="0" r:id="rId28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п. 4 ст. 149</w:t>
        </w:r>
      </w:hyperlink>
      <w:r>
        <w:rPr>
          <w:sz w:val="20"/>
        </w:rPr>
        <w:t xml:space="preserve"> НК РФ). Чтобы его не вести, очевидно, нужно отказаться от налоговой преференции.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у налогоплательщика раздельного учета сумма НДС по приобретенным товарам (работам, услугам) вычету не подлежит и в расходы, учитываемые при расчете налога на прибыль, не включается (</w:t>
      </w:r>
      <w:hyperlink w:history="0" r:id="rId29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п. 4 ст. 170</w:t>
        </w:r>
      </w:hyperlink>
      <w:r>
        <w:rPr>
          <w:sz w:val="20"/>
        </w:rPr>
        <w:t xml:space="preserve"> НК РФ). Отнесение всей суммы "входного" НДС в состав налоговых вычетов при небольшом объеме необлагаемых операций (до 5%) является частным случаем, не снимающим с налогоплательщика обязанности разделять облагаемые и необлагаемые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0" w:tooltip="Вопрос: Об освобождении от НДС реализации лома черных металлов, образовавшегося у юрлица в процессе производства. (Письмо Минфина России от 02.09.2015 N 03-07-07/50555) {КонсультантПлюс}">
        <w:r>
          <w:rPr>
            <w:sz w:val="20"/>
            <w:color w:val="0000ff"/>
          </w:rPr>
          <w:t xml:space="preserve">Письме</w:t>
        </w:r>
      </w:hyperlink>
      <w:r>
        <w:rPr>
          <w:sz w:val="20"/>
        </w:rPr>
        <w:t xml:space="preserve"> Минфина России от 02.09.2015 N 03-07-07/50555 напомнено, что в соответствии с </w:t>
      </w:r>
      <w:hyperlink w:history="0" r:id="rId31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п. 5 ст. 149</w:t>
        </w:r>
      </w:hyperlink>
      <w:r>
        <w:rPr>
          <w:sz w:val="20"/>
        </w:rPr>
        <w:t xml:space="preserve"> НК РФ налогоплательщик вправе отказаться от освобождения от НДС при осуществлении операций по реализации товаров (работ, услуг), предусмотренных </w:t>
      </w:r>
      <w:hyperlink w:history="0" r:id="rId32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п. 3 ст. 149</w:t>
        </w:r>
      </w:hyperlink>
      <w:r>
        <w:rPr>
          <w:sz w:val="20"/>
        </w:rPr>
        <w:t xml:space="preserve">. Освобождение от НДС реализации лома черных и цветных металлов на территории РФ прописано в </w:t>
      </w:r>
      <w:hyperlink w:history="0" r:id="rId33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п. 2 ст. 149</w:t>
        </w:r>
      </w:hyperlink>
      <w:r>
        <w:rPr>
          <w:sz w:val="20"/>
        </w:rPr>
        <w:t xml:space="preserve">, что не дает налогоплательщику права отказаться от применения этой налоговой преференции.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Сказанное подтверждает арбитражная практика, например </w:t>
      </w:r>
      <w:hyperlink w:history="0" r:id="rId34" w:tooltip="Постановление Арбитражного суда Московского округа от 20.05.2015 N Ф05-5409/2015 по делу N А40-131231/14 Требование: О признании недействительным решения налогового органа. Обстоятельства: Оспариваемым решением обществу предложено уплатить недоимку по НДС в связи с тем, что представленные первичные документы содержат недостоверные сведения. Решение: В удовлетворении требования отказано, поскольку установлено, что спорный товар напрямую поставлялся обществу от производителей алюминиевого лома, минуя контраге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АС МО от 20.05.2015 N Ф05-5409/2015. В нем налоговики выявили схему неправомерного возмещения НДС. Налогоплательщику напрямую от производителей алюминиевого лома поставлялась их продукция, которая именовалась "изделия из алюминия". В действительности организация приобретала лом и отходы цветных металлов, которые не облагаются НДС. Следовательно, неправомерно предъявление налога к вычету по необлагаемым операциям, по которым организация-поставщик не вправе начислять НДС.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 есть и противоположные решения (в частности, </w:t>
      </w:r>
      <w:hyperlink w:history="0" r:id="rId35" w:tooltip="Постановление Арбитражного суда Московского округа от 15.05.2015 N Ф05-5337/2015 по делу N А41-41223/14 Требование: О признании частично недействительными решений налогового органа. Обстоятельства: Обществу отказано в возмещении НДС, доначислены НДС, пени и штраф, так как аккумуляторы реализовывались в адрес общества не как товар, а как лом, а такие операции в силу пп. 25 п. 2 ст. 149 НК РФ освобождаются от налогообложения, а следовательно, оно не имело права предъявить к вычету налог, выделенный контрагент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АС МО от 15.05.2015 N Ф05-5337/2015), когда налоговикам не удалось убедить судей, что выделенный в документах и оплаченный НДС нельзя заявить к вычету. Дело в том, что ревизоры ошибочно квалифицировали операцию. В силу </w:t>
      </w:r>
      <w:hyperlink w:history="0" r:id="rId36" w:tooltip="&quot;ГОСТ 1639-2009. Межгосударственный стандарт. Лом и отходы цветных металлов и сплавов. Общие технические условия&quot; (введен в действие Приказом Росстандарта от 09.07.2010 N 175-ст) ------------ Утратил силу или отменен {КонсультантПлюс}">
        <w:r>
          <w:rPr>
            <w:sz w:val="20"/>
            <w:color w:val="0000ff"/>
          </w:rPr>
          <w:t xml:space="preserve">ГОСТ 1639-2009</w:t>
        </w:r>
      </w:hyperlink>
      <w:r>
        <w:rPr>
          <w:sz w:val="20"/>
        </w:rPr>
        <w:t xml:space="preserve"> "Межгосударственный стандарт. Лом и отходы цветных металлов и сплавов. Общие технические условия" </w:t>
      </w:r>
      <w:hyperlink w:history="0" w:anchor="P93" w:tooltip="&lt;5&gt; Введен в действие Приказом Росстандарта от 09.07.2010 N 175-ст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 свинцовые аккумуляторы сами по себе не являются ломом свинца, в отличие от, например, никель-кадмиевых и никель-железных аккумуляторов, которые могут являться сложным ломом. Вместе с тем основная квалифицирующая характеристика отнесения соответствующего изделия к лому - негодность или утрата потребительских свойств. Поскольку налоговым органом подобные исследования в ходе проверки не производились, суд не признал отнесение приобретенных бывших в употреблении аккумуляторов к лому цветных или черных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Введен в действие </w:t>
      </w:r>
      <w:hyperlink w:history="0" r:id="rId37" w:tooltip="Приказ Росстандарта от 09.07.2010 N 175-ст &quot;О введении в действие межгосударствен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Росстандарта от 09.07.2010 N 175-ст.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Обложение НДС при ввозе металлолома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Практика показывает, что иногда бухгалтеры путают НДС, уплачиваемый при реализации товаров на территории РФ и при ввозе товаров на указанную территорию. На самом деле это два разных основания, а вернее, объекта налогообложения (</w:t>
      </w:r>
      <w:hyperlink w:history="0" r:id="rId38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пп. 1</w:t>
        </w:r>
      </w:hyperlink>
      <w:r>
        <w:rPr>
          <w:sz w:val="20"/>
        </w:rPr>
        <w:t xml:space="preserve"> и </w:t>
      </w:r>
      <w:hyperlink w:history="0" r:id="rId39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4 п. 1 ст. 146</w:t>
        </w:r>
      </w:hyperlink>
      <w:r>
        <w:rPr>
          <w:sz w:val="20"/>
        </w:rPr>
        <w:t xml:space="preserve"> НК РФ). То, что освобождается при продаже в России, не обязательно имеет налоговую преференцию при импорте из-за рубежа. Это касается и реализации лома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отличие от </w:t>
      </w:r>
      <w:hyperlink w:history="0" r:id="rId40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ст. 150</w:t>
        </w:r>
      </w:hyperlink>
      <w:r>
        <w:rPr>
          <w:sz w:val="20"/>
        </w:rPr>
        <w:t xml:space="preserve"> НК РФ, непосредственно устанавливающей перечень товаров, ввоз которых на территорию РФ не подлежит обложению НДС, </w:t>
      </w:r>
      <w:hyperlink w:history="0" r:id="rId41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ст. 149</w:t>
        </w:r>
      </w:hyperlink>
      <w:r>
        <w:rPr>
          <w:sz w:val="20"/>
        </w:rPr>
        <w:t xml:space="preserve"> НК РФ определяет операции по реализации (товаров, работ, услуг) в России, которые не подлежат налогообложению, то есть ее нормы касаются иного объекта налогообложения, регламентируя иные правоотношения. В связи с этим "внутреннее" освобождение от НДС неприменимо к "внешним" облагаемым операциям (</w:t>
      </w:r>
      <w:hyperlink w:history="0" r:id="rId42" w:tooltip="Постановление Арбитражного суда Западно-Сибирского округа от 10.07.2015 N Ф04-21039/2015 по делу N А03-16807/2014 Требование: О признании недействительными уведомлений и незаконными действий налогового органа по отказу в проставлении на заявлениях общества отметки, подтверждающей факт освобождения от уплаты косвенных налогов при ввозе товаров, обязании произвести на заявлениях соответствующую отметку. Обстоятельства: Общество обратилось с заявлениями о ввозе товаров и уплате косвенных налогов с указанием н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АС ЗСО от 10.07.2015 N Ф04-21039/2015).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Интересен вопрос косвенного налогообложения ввоза лома черных и цветных металлов российской организацией с территории Евразийского экономического союза в РФ. </w:t>
      </w:r>
      <w:hyperlink w:history="0" r:id="rId43" w:tooltip="&quot;Договор о Евразийском экономическом союзе&quot; (Подписан в г. Астане 29.05.2014) (ред. от 08.05.2015) ------------ Недействующая редакция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 ЕАЭС </w:t>
      </w:r>
      <w:hyperlink w:history="0" w:anchor="P101" w:tooltip="&lt;6&gt; Подписан в г. Астане 29.05.2014.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определено, что взимание НДС во взаимной торговле государств - членов Евразийского экономического союза осуществляется по принципу страны назначения, предусматривающему применение нулевой ставки НДС при экспорте товаров и их обложение этим налогом при импорте товаров. При этом косвенные налоги не взимаются при импорте с территории одного государства - члена Евразийского экономического союза на территорию другого государства - члена союза товаров, которые в соответствии с законодательством последнего не подлежат налогообложению при ввозе на его территорию (</w:t>
      </w:r>
      <w:hyperlink w:history="0" r:id="rId44" w:tooltip="&quot;Договор о Евразийском экономическом союзе&quot; (Подписан в г. Астане 29.05.2014) (ред. от 08.05.2015) ------------ Недействующая редакция {КонсультантПлюс}">
        <w:r>
          <w:rPr>
            <w:sz w:val="20"/>
            <w:color w:val="0000ff"/>
          </w:rPr>
          <w:t xml:space="preserve">п. 6 ст. 72</w:t>
        </w:r>
      </w:hyperlink>
      <w:r>
        <w:rPr>
          <w:sz w:val="20"/>
        </w:rPr>
        <w:t xml:space="preserve"> Договора о ЕАЭС).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Подписан в г. Астане 29.05.2014.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товаров, ввоз которых на территорию РФ не подлежит обложению НДС, установлен </w:t>
      </w:r>
      <w:hyperlink w:history="0" r:id="rId45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ст. 150</w:t>
        </w:r>
      </w:hyperlink>
      <w:r>
        <w:rPr>
          <w:sz w:val="20"/>
        </w:rPr>
        <w:t xml:space="preserve"> НК РФ. Лом и отходы черных металлов в указанный перечень не включены. Таким образом, российская организация, приобретающая лом и отходы черных металлов и осуществляющая их ввоз на территорию РФ с территории государства - участника ЕАЭС, обязана исчислять налог по таким товарам по традиционной ставке 18% (</w:t>
      </w:r>
      <w:hyperlink w:history="0" r:id="rId46" w:tooltip="Вопрос: О налогообложении НДС ввоза российской организацией с территории Казахстана в РФ лома и отходов черных металлов после 31 декабря 2014 г. (Письмо Минфина России от 19.03.2015 N 03-07-13/1/14936)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Минфина России от 19.03.2015 N 03-07-13/1/14936).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Что нужно знать о сборщиках металлолома?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первую очередь - что они являются физическими лицами, признаваемыми плательщиками НДФЛ. Уменьшить облагаемые доходы от сдачи металлолома они могут на имущественный вычет в размере не более 250 000 руб. (</w:t>
      </w:r>
      <w:hyperlink w:history="0" r:id="rId47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пп. 1 п. 1 ст. 220</w:t>
        </w:r>
      </w:hyperlink>
      <w:r>
        <w:rPr>
          <w:sz w:val="20"/>
        </w:rPr>
        <w:t xml:space="preserve"> НК РФ). Граждане, получающие доход от продажи имущества, принадлежащего этим лицам на праве собственности, обязаны самостоятельно исчислить НДФЛ с таких доходов, представить в налоговый орган по месту своего учета налоговую декларацию и в установленные сроки уплатить исчисленный налог (</w:t>
      </w:r>
      <w:hyperlink w:history="0" r:id="rId48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пп. 2 п. 1 ст. 228</w:t>
        </w:r>
      </w:hyperlink>
      <w:r>
        <w:rPr>
          <w:sz w:val="20"/>
        </w:rPr>
        <w:t xml:space="preserve">, </w:t>
      </w:r>
      <w:hyperlink w:history="0" r:id="rId49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п. 1 ст. 229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то же время доходы, получаемые физическими лицами - налоговыми резидентами от продажи движимого имущества, находившегося в собственности налогоплательщика три года и более, освобождаются от налогообложения (</w:t>
      </w:r>
      <w:hyperlink w:history="0" r:id="rId50" w:tooltip="&quot;Налоговый кодекс Российской Федерации (часть вторая)&quot; от 05.08.2000 N 117-ФЗ (ред. от 05.10.2015) ------------ Недействующая редакция {КонсультантПлюс}">
        <w:r>
          <w:rPr>
            <w:sz w:val="20"/>
            <w:color w:val="0000ff"/>
          </w:rPr>
          <w:t xml:space="preserve">п. 17.1 ст. 217</w:t>
        </w:r>
      </w:hyperlink>
      <w:r>
        <w:rPr>
          <w:sz w:val="20"/>
        </w:rPr>
        <w:t xml:space="preserve"> НК РФ). Чтобы воспользоваться этой преференцией, налогоплательщик должен иметь документы, подтверждающие основания возникновения права собственности на сдаваемый лом и отходы, свидетельствующие о нахождении данного имущества в собственности три года и более. Основания возникновения права собственности на сдаваемый лом и отходы фиксируются в приемо-сдаточном акте </w:t>
      </w:r>
      <w:hyperlink w:history="0" w:anchor="P110" w:tooltip="&lt;7&gt; Форма такого акта представлена в Приложении 1 к Правилам обращения с ломом и отходами черных металлов и их отчуждения, утв. Постановлением Правительства РФ от 11.05.2001 N 369.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, который определяет конец срока нахождения лома металлов в собственности гражданина. Начало же этого срока может определяться по документам о приобретении имущества, остатки которого были сданы на металлолом. При этом приемщики металлолома, выплачивающие освобожденный от налогообложения доход, не признаются налоговыми агентами.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51" w:tooltip="Постановление Правительства РФ от 11.05.2001 N 369 (ред. от 12.12.2012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такого акта представлена в Приложении 1 к Правилам обращения с ломом и отходами черных металлов и их отчуждения, утв. Постановлением Правительства РФ от 11.05.2001 N 369.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Итак, для целей бухгалтерского учета лом черных и цветных металлов квалифицируется как отходы, которые отражаются в составе материально-производственных запасов. Налоговые преференции, предоставляемые при исчислении НДС, применяются и промышленниками, и специализированными пунктами приема сдачи-приема металлолома. Что касается налога на прибыль, порой ревизоры сомневаются в реальности закупки металлолома и понесенных соответствующих расходов. Опровергнуть это можно такими документами, как приемо-сдаточные акты, заявления физических лиц на принятие лома и отходов черных металлов, путевые листы, справки-расчеты по движению металлолома, договоры поставки металлолома (</w:t>
      </w:r>
      <w:hyperlink w:history="0" r:id="rId52" w:tooltip="Постановление Арбитражного суда Московского округа от 30.06.2015 N Ф05-7669/2015 по делу N А41-46430/14 Требование: О признании недействительным решения налогового органа. Обстоятельства: Обществу доначислены налог на прибыль, пени, а также предложено уменьшить убытки, так как отсутствует факт реальности хозяйственных операций по приобретению обществом металлолома у иностранных граждан. Решение: Требование удовлетворено, поскольку обществом представлены доказательства в подтверждение факта реальности приобр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АС МО от 30.06.2015 N Ф05-7669/2015).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Ю.А.Васильев</w:t>
      </w:r>
    </w:p>
    <w:p>
      <w:pPr>
        <w:pStyle w:val="0"/>
        <w:jc w:val="right"/>
      </w:pPr>
      <w:r>
        <w:rPr>
          <w:sz w:val="20"/>
        </w:rPr>
        <w:t xml:space="preserve">Д. э. н.,</w:t>
      </w:r>
    </w:p>
    <w:p>
      <w:pPr>
        <w:pStyle w:val="0"/>
        <w:jc w:val="right"/>
      </w:pPr>
      <w:r>
        <w:rPr>
          <w:sz w:val="20"/>
        </w:rPr>
        <w:t xml:space="preserve">генеральный директор</w:t>
      </w:r>
    </w:p>
    <w:p>
      <w:pPr>
        <w:pStyle w:val="0"/>
        <w:jc w:val="right"/>
      </w:pPr>
      <w:r>
        <w:rPr>
          <w:sz w:val="20"/>
        </w:rPr>
        <w:t xml:space="preserve">КГ "Аюдар"</w:t>
      </w:r>
    </w:p>
    <w:p>
      <w:pPr>
        <w:pStyle w:val="0"/>
      </w:pPr>
      <w:r>
        <w:rPr>
          <w:sz w:val="20"/>
        </w:rPr>
        <w:t xml:space="preserve">Подписано в печать</w:t>
      </w:r>
    </w:p>
    <w:p>
      <w:pPr>
        <w:pStyle w:val="0"/>
        <w:spacing w:before="200" w:line-rule="auto"/>
      </w:pPr>
      <w:r>
        <w:rPr>
          <w:sz w:val="20"/>
        </w:rPr>
        <w:t xml:space="preserve">08.10.2015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Статья: Металлолом: учет и налогообложение</w:t>
            <w:br/>
            <w:t>(Васильев Ю.А.)</w:t>
            <w:br/>
            <w:t>("Промышленность: бухгалтерский учет и налогообложение", 2015...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73740&amp;dst=100027" TargetMode = "External"/>
	<Relationship Id="rId8" Type="http://schemas.openxmlformats.org/officeDocument/2006/relationships/hyperlink" Target="https://login.consultant.ru/link/?req=doc&amp;base=LAW&amp;n=173740" TargetMode = "External"/>
	<Relationship Id="rId9" Type="http://schemas.openxmlformats.org/officeDocument/2006/relationships/hyperlink" Target="https://login.consultant.ru/link/?req=doc&amp;base=QUEST&amp;n=149161" TargetMode = "External"/>
	<Relationship Id="rId10" Type="http://schemas.openxmlformats.org/officeDocument/2006/relationships/hyperlink" Target="https://login.consultant.ru/link/?req=doc&amp;base=LAW&amp;n=107302&amp;dst=100018" TargetMode = "External"/>
	<Relationship Id="rId11" Type="http://schemas.openxmlformats.org/officeDocument/2006/relationships/hyperlink" Target="https://login.consultant.ru/link/?req=doc&amp;base=LAW&amp;n=111057&amp;dst=100011" TargetMode = "External"/>
	<Relationship Id="rId12" Type="http://schemas.openxmlformats.org/officeDocument/2006/relationships/hyperlink" Target="https://login.consultant.ru/link/?req=doc&amp;base=LAW&amp;n=107972&amp;dst=100010" TargetMode = "External"/>
	<Relationship Id="rId13" Type="http://schemas.openxmlformats.org/officeDocument/2006/relationships/hyperlink" Target="https://login.consultant.ru/link/?req=doc&amp;base=LAW&amp;n=107972&amp;dst=100379" TargetMode = "External"/>
	<Relationship Id="rId14" Type="http://schemas.openxmlformats.org/officeDocument/2006/relationships/hyperlink" Target="https://login.consultant.ru/link/?req=doc&amp;base=LAW&amp;n=107972&amp;dst=100633" TargetMode = "External"/>
	<Relationship Id="rId15" Type="http://schemas.openxmlformats.org/officeDocument/2006/relationships/hyperlink" Target="https://login.consultant.ru/link/?req=doc&amp;base=LAW&amp;n=111057&amp;dst=100007" TargetMode = "External"/>
	<Relationship Id="rId16" Type="http://schemas.openxmlformats.org/officeDocument/2006/relationships/hyperlink" Target="https://login.consultant.ru/link/?req=doc&amp;base=LAW&amp;n=111057&amp;dst=100378" TargetMode = "External"/>
	<Relationship Id="rId17" Type="http://schemas.openxmlformats.org/officeDocument/2006/relationships/hyperlink" Target="https://login.consultant.ru/link/?req=doc&amp;base=PBI&amp;n=99096" TargetMode = "External"/>
	<Relationship Id="rId18" Type="http://schemas.openxmlformats.org/officeDocument/2006/relationships/hyperlink" Target="https://login.consultant.ru/link/?req=doc&amp;base=LAW&amp;n=107302&amp;dst=100015" TargetMode = "External"/>
	<Relationship Id="rId19" Type="http://schemas.openxmlformats.org/officeDocument/2006/relationships/hyperlink" Target="https://login.consultant.ru/link/?req=doc&amp;base=LAW&amp;n=111057&amp;dst=100011" TargetMode = "External"/>
	<Relationship Id="rId20" Type="http://schemas.openxmlformats.org/officeDocument/2006/relationships/hyperlink" Target="https://login.consultant.ru/link/?req=doc&amp;base=LAW&amp;n=186991&amp;dst=4229" TargetMode = "External"/>
	<Relationship Id="rId21" Type="http://schemas.openxmlformats.org/officeDocument/2006/relationships/hyperlink" Target="https://login.consultant.ru/link/?req=doc&amp;base=LAW&amp;n=182838" TargetMode = "External"/>
	<Relationship Id="rId22" Type="http://schemas.openxmlformats.org/officeDocument/2006/relationships/hyperlink" Target="https://login.consultant.ru/link/?req=doc&amp;base=QUEST&amp;n=147266" TargetMode = "External"/>
	<Relationship Id="rId23" Type="http://schemas.openxmlformats.org/officeDocument/2006/relationships/hyperlink" Target="https://login.consultant.ru/link/?req=doc&amp;base=LAW&amp;n=173740&amp;dst=100027" TargetMode = "External"/>
	<Relationship Id="rId24" Type="http://schemas.openxmlformats.org/officeDocument/2006/relationships/hyperlink" Target="https://login.consultant.ru/link/?req=doc&amp;base=LAW&amp;n=139116&amp;dst=100014" TargetMode = "External"/>
	<Relationship Id="rId25" Type="http://schemas.openxmlformats.org/officeDocument/2006/relationships/hyperlink" Target="https://login.consultant.ru/link/?req=doc&amp;base=AMS&amp;n=200863" TargetMode = "External"/>
	<Relationship Id="rId26" Type="http://schemas.openxmlformats.org/officeDocument/2006/relationships/hyperlink" Target="https://login.consultant.ru/link/?req=doc&amp;base=QUEST&amp;n=150168" TargetMode = "External"/>
	<Relationship Id="rId27" Type="http://schemas.openxmlformats.org/officeDocument/2006/relationships/hyperlink" Target="https://login.consultant.ru/link/?req=doc&amp;base=LAW&amp;n=139116&amp;dst=100014" TargetMode = "External"/>
	<Relationship Id="rId28" Type="http://schemas.openxmlformats.org/officeDocument/2006/relationships/hyperlink" Target="https://login.consultant.ru/link/?req=doc&amp;base=LAW&amp;n=186991&amp;dst=100182" TargetMode = "External"/>
	<Relationship Id="rId29" Type="http://schemas.openxmlformats.org/officeDocument/2006/relationships/hyperlink" Target="https://login.consultant.ru/link/?req=doc&amp;base=LAW&amp;n=186991&amp;dst=9373" TargetMode = "External"/>
	<Relationship Id="rId30" Type="http://schemas.openxmlformats.org/officeDocument/2006/relationships/hyperlink" Target="https://login.consultant.ru/link/?req=doc&amp;base=QUEST&amp;n=150168" TargetMode = "External"/>
	<Relationship Id="rId31" Type="http://schemas.openxmlformats.org/officeDocument/2006/relationships/hyperlink" Target="https://login.consultant.ru/link/?req=doc&amp;base=LAW&amp;n=186991&amp;dst=5708" TargetMode = "External"/>
	<Relationship Id="rId32" Type="http://schemas.openxmlformats.org/officeDocument/2006/relationships/hyperlink" Target="https://login.consultant.ru/link/?req=doc&amp;base=LAW&amp;n=186991&amp;dst=100141" TargetMode = "External"/>
	<Relationship Id="rId33" Type="http://schemas.openxmlformats.org/officeDocument/2006/relationships/hyperlink" Target="https://login.consultant.ru/link/?req=doc&amp;base=LAW&amp;n=186991&amp;dst=4229" TargetMode = "External"/>
	<Relationship Id="rId34" Type="http://schemas.openxmlformats.org/officeDocument/2006/relationships/hyperlink" Target="https://login.consultant.ru/link/?req=doc&amp;base=AMS&amp;n=222788" TargetMode = "External"/>
	<Relationship Id="rId35" Type="http://schemas.openxmlformats.org/officeDocument/2006/relationships/hyperlink" Target="https://login.consultant.ru/link/?req=doc&amp;base=AMS&amp;n=222553" TargetMode = "External"/>
	<Relationship Id="rId36" Type="http://schemas.openxmlformats.org/officeDocument/2006/relationships/hyperlink" Target="https://login.consultant.ru/link/?req=doc&amp;base=STR&amp;n=15837" TargetMode = "External"/>
	<Relationship Id="rId37" Type="http://schemas.openxmlformats.org/officeDocument/2006/relationships/hyperlink" Target="https://login.consultant.ru/link/?req=doc&amp;base=LAW&amp;n=262273&amp;dst=100006" TargetMode = "External"/>
	<Relationship Id="rId38" Type="http://schemas.openxmlformats.org/officeDocument/2006/relationships/hyperlink" Target="https://login.consultant.ru/link/?req=doc&amp;base=LAW&amp;n=186991&amp;dst=100043" TargetMode = "External"/>
	<Relationship Id="rId39" Type="http://schemas.openxmlformats.org/officeDocument/2006/relationships/hyperlink" Target="https://login.consultant.ru/link/?req=doc&amp;base=LAW&amp;n=186991&amp;dst=5992" TargetMode = "External"/>
	<Relationship Id="rId40" Type="http://schemas.openxmlformats.org/officeDocument/2006/relationships/hyperlink" Target="https://login.consultant.ru/link/?req=doc&amp;base=LAW&amp;n=186991&amp;dst=5996" TargetMode = "External"/>
	<Relationship Id="rId41" Type="http://schemas.openxmlformats.org/officeDocument/2006/relationships/hyperlink" Target="https://login.consultant.ru/link/?req=doc&amp;base=LAW&amp;n=186991&amp;dst=100080" TargetMode = "External"/>
	<Relationship Id="rId42" Type="http://schemas.openxmlformats.org/officeDocument/2006/relationships/hyperlink" Target="https://login.consultant.ru/link/?req=doc&amp;base=AZS&amp;n=127210" TargetMode = "External"/>
	<Relationship Id="rId43" Type="http://schemas.openxmlformats.org/officeDocument/2006/relationships/hyperlink" Target="https://login.consultant.ru/link/?req=doc&amp;base=LAW&amp;n=186332&amp;dst=100692" TargetMode = "External"/>
	<Relationship Id="rId44" Type="http://schemas.openxmlformats.org/officeDocument/2006/relationships/hyperlink" Target="https://login.consultant.ru/link/?req=doc&amp;base=LAW&amp;n=186332&amp;dst=100699" TargetMode = "External"/>
	<Relationship Id="rId45" Type="http://schemas.openxmlformats.org/officeDocument/2006/relationships/hyperlink" Target="https://login.consultant.ru/link/?req=doc&amp;base=LAW&amp;n=186991&amp;dst=5996" TargetMode = "External"/>
	<Relationship Id="rId46" Type="http://schemas.openxmlformats.org/officeDocument/2006/relationships/hyperlink" Target="https://login.consultant.ru/link/?req=doc&amp;base=QUEST&amp;n=143956" TargetMode = "External"/>
	<Relationship Id="rId47" Type="http://schemas.openxmlformats.org/officeDocument/2006/relationships/hyperlink" Target="https://login.consultant.ru/link/?req=doc&amp;base=LAW&amp;n=186991&amp;dst=9243" TargetMode = "External"/>
	<Relationship Id="rId48" Type="http://schemas.openxmlformats.org/officeDocument/2006/relationships/hyperlink" Target="https://login.consultant.ru/link/?req=doc&amp;base=LAW&amp;n=186991&amp;dst=4460" TargetMode = "External"/>
	<Relationship Id="rId49" Type="http://schemas.openxmlformats.org/officeDocument/2006/relationships/hyperlink" Target="https://login.consultant.ru/link/?req=doc&amp;base=LAW&amp;n=186991&amp;dst=5593" TargetMode = "External"/>
	<Relationship Id="rId50" Type="http://schemas.openxmlformats.org/officeDocument/2006/relationships/hyperlink" Target="https://login.consultant.ru/link/?req=doc&amp;base=LAW&amp;n=186991&amp;dst=5551" TargetMode = "External"/>
	<Relationship Id="rId51" Type="http://schemas.openxmlformats.org/officeDocument/2006/relationships/hyperlink" Target="https://login.consultant.ru/link/?req=doc&amp;base=LAW&amp;n=139128&amp;dst=100094" TargetMode = "External"/>
	<Relationship Id="rId52" Type="http://schemas.openxmlformats.org/officeDocument/2006/relationships/hyperlink" Target="https://login.consultant.ru/link/?req=doc&amp;base=AMS&amp;n=225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Статья: Металлолом: учет и налогообложение
(Васильев Ю.А.)
("Промышленность: бухгалтерский учет и налогообложение", 2015, N 10)</dc:title>
  <dcterms:created xsi:type="dcterms:W3CDTF">2025-01-10T10:45:50Z</dcterms:created>
</cp:coreProperties>
</file>