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Статья: Реализация металлолома в 2024 году</w:t>
              <w:br/>
              <w:t xml:space="preserve">(Артемова И.В.)</w:t>
              <w:br/>
              <w:t xml:space="preserve">("Советник в сфере образования", 2024, N 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"Советник в сфере образования", 2024, N 3</w:t>
      </w:r>
    </w:p>
    <w:p>
      <w:pPr>
        <w:pStyle w:val="0"/>
        <w:ind w:firstLine="540"/>
        <w:jc w:val="both"/>
      </w:pPr>
      <w:r>
        <w:rPr>
          <w:sz w:val="20"/>
        </w:rPr>
      </w:r>
    </w:p>
    <w:p>
      <w:pPr>
        <w:pStyle w:val="2"/>
        <w:jc w:val="center"/>
      </w:pPr>
      <w:r>
        <w:rPr>
          <w:sz w:val="20"/>
        </w:rPr>
        <w:t xml:space="preserve">РЕАЛИЗАЦИЯ МЕТАЛЛОЛОМА В 2024 ГОДУ</w:t>
      </w:r>
    </w:p>
    <w:p>
      <w:pPr>
        <w:pStyle w:val="0"/>
        <w:ind w:firstLine="540"/>
        <w:jc w:val="both"/>
      </w:pPr>
      <w:r>
        <w:rPr>
          <w:sz w:val="20"/>
        </w:rPr>
      </w:r>
    </w:p>
    <w:p>
      <w:pPr>
        <w:pStyle w:val="0"/>
        <w:ind w:firstLine="540"/>
        <w:jc w:val="both"/>
      </w:pPr>
      <w:r>
        <w:rPr>
          <w:sz w:val="20"/>
        </w:rPr>
        <w:t xml:space="preserve">Все учреждения обязаны собирать и сдавать в утилизацию лом черных, цветных и драгоценных металлов, в том числе содержащийся в оборудовании, материалах, лабораторной посуде и т.д. Лом приходуется по рыночным ценам, его реализация облагается НДС, но платит НДС покупатель лома. Реализация металлолома может облагаться налогом на прибыль, если он продан выше цены, по которой оприходован бюджетным или автономным учреждением. В 2023 году в </w:t>
      </w:r>
      <w:hyperlink w:history="0" r:id="rId7" w:tooltip="&quot;ОК 034-2014 (КПЕС 2008). Общероссийский классификатор продукции по видам экономической деятельности&quot; (утв. Приказом Росстандарта от 31.01.2014 N 14-ст) (ред. от 31.01.2024) ------------ Недействующая редакция {КонсультантПлюс}">
        <w:r>
          <w:rPr>
            <w:sz w:val="20"/>
            <w:color w:val="0000ff"/>
          </w:rPr>
          <w:t xml:space="preserve">Классификаторе</w:t>
        </w:r>
      </w:hyperlink>
      <w:r>
        <w:rPr>
          <w:sz w:val="20"/>
        </w:rPr>
        <w:t xml:space="preserve"> ОКДП-2 лом был переименован во "вторичное сырье", но это не повлияло на порядок обложения НДС операций с металлоломом.</w:t>
      </w:r>
    </w:p>
    <w:p>
      <w:pPr>
        <w:pStyle w:val="0"/>
        <w:ind w:firstLine="540"/>
        <w:jc w:val="both"/>
      </w:pPr>
      <w:r>
        <w:rPr>
          <w:sz w:val="20"/>
        </w:rPr>
      </w:r>
    </w:p>
    <w:p>
      <w:pPr>
        <w:pStyle w:val="0"/>
        <w:outlineLvl w:val="0"/>
        <w:jc w:val="center"/>
      </w:pPr>
      <w:r>
        <w:rPr>
          <w:sz w:val="20"/>
        </w:rPr>
        <w:t xml:space="preserve">Лом черных и цветных металлов</w:t>
      </w:r>
    </w:p>
    <w:p>
      <w:pPr>
        <w:pStyle w:val="0"/>
        <w:ind w:firstLine="540"/>
        <w:jc w:val="both"/>
      </w:pPr>
      <w:r>
        <w:rPr>
          <w:sz w:val="20"/>
        </w:rPr>
      </w:r>
    </w:p>
    <w:p>
      <w:pPr>
        <w:pStyle w:val="0"/>
        <w:ind w:firstLine="540"/>
        <w:jc w:val="both"/>
      </w:pPr>
      <w:r>
        <w:rPr>
          <w:sz w:val="20"/>
        </w:rPr>
        <w:t xml:space="preserve">В образовательных и научных учреждениях металлолом чаще всего образуется в результате списания и демонтажа основных средств и утилизации материальных запасов.</w:t>
      </w:r>
    </w:p>
    <w:p>
      <w:pPr>
        <w:pStyle w:val="0"/>
        <w:spacing w:before="200" w:line-rule="auto"/>
        <w:ind w:firstLine="540"/>
        <w:jc w:val="both"/>
      </w:pPr>
      <w:r>
        <w:rPr>
          <w:sz w:val="20"/>
        </w:rPr>
        <w:t xml:space="preserve">В соответствии с Федеральным </w:t>
      </w:r>
      <w:hyperlink w:history="0" r:id="rId8" w:tooltip="Федеральный закон от 24.06.1998 N 89-ФЗ (ред. от 04.08.2023) &quot;Об отходах производства и потребления&quot; (с изм. и доп., вступ. в силу с 01.03.2024) ------------ Недействующая редакция {КонсультантПлюс}">
        <w:r>
          <w:rPr>
            <w:sz w:val="20"/>
            <w:color w:val="0000ff"/>
          </w:rPr>
          <w:t xml:space="preserve">законом</w:t>
        </w:r>
      </w:hyperlink>
      <w:r>
        <w:rPr>
          <w:sz w:val="20"/>
        </w:rPr>
        <w:t xml:space="preserve"> от 24.06.1998 N 89-ФЗ "Об отходах производства и потребления" (далее - Закон N 89-ФЗ) пришедшие в негодность или утратившие потребительские свойства изделия, изготовленные из цветных или черных металлов и их сплавов, подлежат утилизации в соответствии с законодательством РФ.</w:t>
      </w:r>
    </w:p>
    <w:p>
      <w:pPr>
        <w:pStyle w:val="0"/>
        <w:spacing w:before="200" w:line-rule="auto"/>
        <w:ind w:firstLine="540"/>
        <w:jc w:val="both"/>
      </w:pPr>
      <w:hyperlink w:history="0" r:id="rId9"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Перечень</w:t>
        </w:r>
      </w:hyperlink>
      <w:r>
        <w:rPr>
          <w:sz w:val="20"/>
        </w:rPr>
        <w:t xml:space="preserve"> видов отходов производства и потребления, в состав которых входят полезные компоненты, захоронение которых запрещается, утвержден Распоряжением Правительства РФ от 25.07.2017 N 1589-р. Согласно данному </w:t>
      </w:r>
      <w:hyperlink w:history="0" r:id="rId10"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Распоряжению</w:t>
        </w:r>
      </w:hyperlink>
      <w:r>
        <w:rPr>
          <w:sz w:val="20"/>
        </w:rPr>
        <w:t xml:space="preserve"> захоронение лома металлов запрещено. Учреждения обязаны собирать металлолом и сдавать в переработку.</w:t>
      </w:r>
    </w:p>
    <w:p>
      <w:pPr>
        <w:pStyle w:val="0"/>
        <w:spacing w:before="200" w:line-rule="auto"/>
        <w:ind w:firstLine="540"/>
        <w:jc w:val="both"/>
      </w:pPr>
      <w:r>
        <w:rPr>
          <w:sz w:val="20"/>
        </w:rPr>
        <w:t xml:space="preserve">Согласно </w:t>
      </w:r>
      <w:hyperlink w:history="0" r:id="rId11" w:tooltip="Федеральный закон от 24.06.1998 N 89-ФЗ (ред. от 04.08.2023) &quot;Об отходах производства и потребления&quot; (с изм. и доп., вступ. в силу с 01.03.2024) ------------ Недействующая редакция {КонсультантПлюс}">
        <w:r>
          <w:rPr>
            <w:sz w:val="20"/>
            <w:color w:val="0000ff"/>
          </w:rPr>
          <w:t xml:space="preserve">ст. 4</w:t>
        </w:r>
      </w:hyperlink>
      <w:r>
        <w:rPr>
          <w:sz w:val="20"/>
        </w:rPr>
        <w:t xml:space="preserve"> Закона N 89-ФЗ право собственности на отходы определяется в соответствии с гражданским законодательством. </w:t>
      </w:r>
      <w:hyperlink w:history="0" r:id="rId12"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Статьей 136</w:t>
        </w:r>
      </w:hyperlink>
      <w:r>
        <w:rPr>
          <w:sz w:val="20"/>
        </w:rPr>
        <w:t xml:space="preserve"> Гражданского кодекса РФ установлено, что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Собственником имущества, находящегося в оперативном управлении у государственного (муниципального) учреждения, является Российская Федерация или муниципальное образование, таким образом, собственником лома является также РФ или муниципальное образование.</w:t>
      </w:r>
    </w:p>
    <w:p>
      <w:pPr>
        <w:pStyle w:val="0"/>
        <w:spacing w:before="200" w:line-rule="auto"/>
        <w:ind w:firstLine="540"/>
        <w:jc w:val="both"/>
      </w:pPr>
      <w:r>
        <w:rPr>
          <w:sz w:val="20"/>
        </w:rPr>
        <w:t xml:space="preserve">Если списанное имущество, в результате демонтажа которого образовался металлолом, относится к имуществу, на распоряжение которым требуется согласие собственника, то данное согласие учреждение получает в процессе процедуры списания.</w:t>
      </w:r>
    </w:p>
    <w:p>
      <w:pPr>
        <w:pStyle w:val="0"/>
        <w:ind w:firstLine="540"/>
        <w:jc w:val="both"/>
      </w:pPr>
      <w:r>
        <w:rPr>
          <w:sz w:val="20"/>
        </w:rPr>
      </w:r>
    </w:p>
    <w:p>
      <w:pPr>
        <w:pStyle w:val="0"/>
        <w:outlineLvl w:val="0"/>
        <w:jc w:val="center"/>
      </w:pPr>
      <w:r>
        <w:rPr>
          <w:sz w:val="20"/>
        </w:rPr>
        <w:t xml:space="preserve">Требуется согласие учредителя</w:t>
      </w:r>
    </w:p>
    <w:p>
      <w:pPr>
        <w:pStyle w:val="0"/>
        <w:ind w:firstLine="540"/>
        <w:jc w:val="both"/>
      </w:pPr>
      <w:r>
        <w:rPr>
          <w:sz w:val="20"/>
        </w:rPr>
      </w:r>
    </w:p>
    <w:p>
      <w:pPr>
        <w:pStyle w:val="0"/>
        <w:ind w:firstLine="540"/>
        <w:jc w:val="both"/>
      </w:pPr>
      <w:r>
        <w:rPr>
          <w:sz w:val="20"/>
          <w:b w:val="on"/>
        </w:rPr>
        <w:t xml:space="preserve">Автономное учреждение</w:t>
      </w:r>
      <w:r>
        <w:rPr>
          <w:sz w:val="20"/>
        </w:rPr>
        <w:t xml:space="preserve"> без согласия учредителя не вправе распоряжаться недвижимым имуществом и ОЦДИ, закрепленными за ним учредителем или приобретенными самим учреждением за счет средств, выделенных ему учредителем на приобретение этого имущества. Остальным имуществом, в том числе недвижимостью, автономное учреждение вправе распоряжаться самостоятельно (</w:t>
      </w:r>
      <w:hyperlink w:history="0" r:id="rId13" w:tooltip="Федеральный закон от 03.11.2006 N 174-ФЗ (ред. от 21.11.2022) &quot;Об автономных учреждениях&quot; {КонсультантПлюс}">
        <w:r>
          <w:rPr>
            <w:sz w:val="20"/>
            <w:color w:val="0000ff"/>
          </w:rPr>
          <w:t xml:space="preserve">ч. 4 ст. 2</w:t>
        </w:r>
      </w:hyperlink>
      <w:r>
        <w:rPr>
          <w:sz w:val="20"/>
        </w:rPr>
        <w:t xml:space="preserve"> Федерального закона от 03.11.2006 N 174-ФЗ "Об автономных учреждениях").</w:t>
      </w:r>
    </w:p>
    <w:p>
      <w:pPr>
        <w:pStyle w:val="0"/>
        <w:spacing w:before="200" w:line-rule="auto"/>
        <w:ind w:firstLine="540"/>
        <w:jc w:val="both"/>
      </w:pPr>
      <w:r>
        <w:rPr>
          <w:sz w:val="20"/>
          <w:b w:val="on"/>
        </w:rPr>
        <w:t xml:space="preserve">Бюджетное учреждение</w:t>
      </w:r>
      <w:r>
        <w:rPr>
          <w:sz w:val="20"/>
        </w:rPr>
        <w:t xml:space="preserve"> без согласия собственника не вправе распоряжаться ОЦДИ, закрепленным за ним собственником или приобретенным учреждением за счет средств, выделенных ему собственником на его приобретение, а также любым недвижимым имуществом (</w:t>
      </w:r>
      <w:hyperlink w:history="0" r:id="rId14" w:tooltip="Федеральный закон от 12.01.1996 N 7-ФЗ (ред. от 26.02.2024) &quot;О некоммерческих организациях&quot; ------------ Недействующая редакция {КонсультантПлюс}">
        <w:r>
          <w:rPr>
            <w:sz w:val="20"/>
            <w:color w:val="0000ff"/>
          </w:rPr>
          <w:t xml:space="preserve">ч. 10 ст. 9.2</w:t>
        </w:r>
      </w:hyperlink>
      <w:r>
        <w:rPr>
          <w:sz w:val="20"/>
        </w:rPr>
        <w:t xml:space="preserve"> Федерального закона от 12.01.1996 N 7-ФЗ "О некоммерческих организациях"). Остальным находящимся на праве оперативного управления имуществом бюджетное учреждение вправе распоряжаться самостоятельно.</w:t>
      </w:r>
    </w:p>
    <w:p>
      <w:pPr>
        <w:pStyle w:val="0"/>
        <w:spacing w:before="200" w:line-rule="auto"/>
        <w:ind w:firstLine="540"/>
        <w:jc w:val="both"/>
      </w:pPr>
      <w:r>
        <w:rPr>
          <w:sz w:val="20"/>
        </w:rPr>
        <w:t xml:space="preserve">Порядок отнесения имущества к ОЦДИ определяет учредитель на основании утвержденных Правительством РФ критериев. Критерии отнесения имущества к ОЦДИ приведены в </w:t>
      </w:r>
      <w:hyperlink w:history="0" r:id="rId15"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Постановлении</w:t>
        </w:r>
      </w:hyperlink>
      <w:r>
        <w:rPr>
          <w:sz w:val="20"/>
        </w:rPr>
        <w:t xml:space="preserve"> Правительства РФ от 26.07.2010 N 538.</w:t>
      </w:r>
    </w:p>
    <w:p>
      <w:pPr>
        <w:pStyle w:val="0"/>
        <w:spacing w:before="200" w:line-rule="auto"/>
        <w:ind w:firstLine="540"/>
        <w:jc w:val="both"/>
      </w:pPr>
      <w:r>
        <w:rPr>
          <w:sz w:val="20"/>
          <w:b w:val="on"/>
        </w:rPr>
        <w:t xml:space="preserve">Казенное учреждение</w:t>
      </w:r>
      <w:r>
        <w:rPr>
          <w:sz w:val="20"/>
        </w:rPr>
        <w:t xml:space="preserve"> не вправе отчуждать либо иным способом распоряжаться любым своим имуществом без согласия собственника имущества (</w:t>
      </w:r>
      <w:hyperlink w:history="0" r:id="rId16"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ч. 4 ст. 298</w:t>
        </w:r>
      </w:hyperlink>
      <w:r>
        <w:rPr>
          <w:sz w:val="20"/>
        </w:rPr>
        <w:t xml:space="preserve"> Гражданского кодекса РФ).</w:t>
      </w:r>
    </w:p>
    <w:p>
      <w:pPr>
        <w:pStyle w:val="0"/>
        <w:spacing w:before="200" w:line-rule="auto"/>
        <w:ind w:firstLine="540"/>
        <w:jc w:val="both"/>
      </w:pPr>
      <w:hyperlink w:history="0" r:id="rId17" w:tooltip="Постановление Правительства РФ от 26.07.2010 N 537 (ред. от 21.07.2021, с изм. от 06.09.2021) &quot;О порядке осуществления федеральными органами исполнительной власти функций и полномочий учредителя федерального государственного учреждения&quot; (вместе с &quot;Положением об осуществлении федеральными органами исполнительной власти функций и полномочий учредителя федерального бюджетного учреждения&quot;, &quot;Положением об осуществлении федеральными органами исполнительной власти функций и полномочий учредителя федерального казен ------------ Недействующая редакция {КонсультантПлюс}">
        <w:r>
          <w:rPr>
            <w:sz w:val="20"/>
            <w:color w:val="0000ff"/>
          </w:rPr>
          <w:t xml:space="preserve">Положение</w:t>
        </w:r>
      </w:hyperlink>
      <w:r>
        <w:rPr>
          <w:sz w:val="20"/>
        </w:rPr>
        <w:t xml:space="preserve"> об осуществлении федеральными органами исполнительной власти функций и полномочий учредителя федерального казенного учреждения (ФКУ) утверждено Постановлением Правительства РФ от 26.07.2010 N 537. Учредитель в установленном порядке согласовывает распоряжение движимым и недвижимым имуществом ФКУ (</w:t>
      </w:r>
      <w:hyperlink w:history="0" r:id="rId18" w:tooltip="Постановление Правительства РФ от 26.07.2010 N 537 (ред. от 21.07.2021, с изм. от 06.09.2021) &quot;О порядке осуществления федеральными органами исполнительной власти функций и полномочий учредителя федерального государственного учреждения&quot; (вместе с &quot;Положением об осуществлении федеральными органами исполнительной власти функций и полномочий учредителя федерального бюджетного учреждения&quot;, &quot;Положением об осуществлении федеральными органами исполнительной власти функций и полномочий учредителя федерального казен ------------ Недействующая редакция {КонсультантПлюс}">
        <w:r>
          <w:rPr>
            <w:sz w:val="20"/>
            <w:color w:val="0000ff"/>
          </w:rPr>
          <w:t xml:space="preserve">пп. "к"</w:t>
        </w:r>
      </w:hyperlink>
      <w:r>
        <w:rPr>
          <w:sz w:val="20"/>
        </w:rPr>
        <w:t xml:space="preserve">, </w:t>
      </w:r>
      <w:hyperlink w:history="0" r:id="rId19" w:tooltip="Постановление Правительства РФ от 26.07.2010 N 537 (ред. от 21.07.2021, с изм. от 06.09.2021) &quot;О порядке осуществления федеральными органами исполнительной власти функций и полномочий учредителя федерального государственного учреждения&quot; (вместе с &quot;Положением об осуществлении федеральными органами исполнительной власти функций и полномочий учредителя федерального бюджетного учреждения&quot;, &quot;Положением об осуществлении федеральными органами исполнительной власти функций и полномочий учредителя федерального казен ------------ Недействующая редакция {КонсультантПлюс}">
        <w:r>
          <w:rPr>
            <w:sz w:val="20"/>
            <w:color w:val="0000ff"/>
          </w:rPr>
          <w:t xml:space="preserve">"л" п. 3</w:t>
        </w:r>
      </w:hyperlink>
      <w:r>
        <w:rPr>
          <w:sz w:val="20"/>
        </w:rPr>
        <w:t xml:space="preserve"> Положения N 537).</w:t>
      </w:r>
    </w:p>
    <w:p>
      <w:pPr>
        <w:pStyle w:val="0"/>
        <w:spacing w:before="200" w:line-rule="auto"/>
        <w:ind w:firstLine="540"/>
        <w:jc w:val="both"/>
      </w:pPr>
      <w:r>
        <w:rPr>
          <w:sz w:val="20"/>
        </w:rPr>
        <w:t xml:space="preserve">Учредитель определяет перечень документов, необходимых для согласования реализации имущества учреждения.</w:t>
      </w:r>
    </w:p>
    <w:p>
      <w:pPr>
        <w:pStyle w:val="0"/>
        <w:spacing w:before="200" w:line-rule="auto"/>
        <w:ind w:firstLine="540"/>
        <w:jc w:val="both"/>
      </w:pPr>
      <w:r>
        <w:rPr>
          <w:sz w:val="20"/>
        </w:rPr>
        <w:t xml:space="preserve">Таким образом, на списание имущества, в результате ликвидации которого образуется металлолом, </w:t>
      </w:r>
      <w:r>
        <w:rPr>
          <w:sz w:val="20"/>
          <w:b w:val="on"/>
        </w:rPr>
        <w:t xml:space="preserve">требуется согласие учредителя</w:t>
      </w:r>
      <w:r>
        <w:rPr>
          <w:sz w:val="20"/>
        </w:rPr>
        <w:t xml:space="preserve">, если это имущество находится в оперативном управлении казенного учреждения или если это особо ценное имущество бюджетного или автономного учреждения.</w:t>
      </w:r>
    </w:p>
    <w:p>
      <w:pPr>
        <w:pStyle w:val="0"/>
        <w:spacing w:before="200" w:line-rule="auto"/>
        <w:ind w:firstLine="540"/>
        <w:jc w:val="both"/>
      </w:pPr>
      <w:r>
        <w:rPr>
          <w:sz w:val="20"/>
        </w:rPr>
        <w:t xml:space="preserve">Образовавшийся металлолом, как правило, к особо ценному имуществу не относится, следовательно, бюджетное или автономное учреждение вправе распоряжаться им самостоятельно, казенное - должно согласовывать с учредителем.</w:t>
      </w:r>
    </w:p>
    <w:p>
      <w:pPr>
        <w:pStyle w:val="0"/>
        <w:spacing w:before="200" w:line-rule="auto"/>
        <w:ind w:firstLine="540"/>
        <w:jc w:val="both"/>
      </w:pPr>
      <w:r>
        <w:rPr>
          <w:sz w:val="20"/>
        </w:rPr>
        <w:t xml:space="preserve">Доходы от реализации металлолома, а также расходы, которые предполагается осуществить за счет данных доходов, должны быть предусмотрены учреждением в плане финансово-хозяйственной деятельности.</w:t>
      </w:r>
    </w:p>
    <w:p>
      <w:pPr>
        <w:pStyle w:val="0"/>
        <w:spacing w:before="200" w:line-rule="auto"/>
        <w:ind w:firstLine="540"/>
        <w:jc w:val="both"/>
      </w:pPr>
      <w:r>
        <w:rPr>
          <w:sz w:val="20"/>
        </w:rPr>
        <w:t xml:space="preserve">Казенное учреждение не вправе самостоятельно распоряжаться доходами от приносящей доход деятельности, все его доходы перечисляются в бюджет, однако на сумму доходов учреждению могут быть увеличены лимиты бюджетных обязательств по соответствующим статьям.</w:t>
      </w:r>
    </w:p>
    <w:p>
      <w:pPr>
        <w:pStyle w:val="0"/>
        <w:ind w:firstLine="540"/>
        <w:jc w:val="both"/>
      </w:pPr>
      <w:r>
        <w:rPr>
          <w:sz w:val="20"/>
        </w:rPr>
      </w:r>
    </w:p>
    <w:p>
      <w:pPr>
        <w:pStyle w:val="0"/>
        <w:outlineLvl w:val="0"/>
        <w:jc w:val="center"/>
      </w:pPr>
      <w:r>
        <w:rPr>
          <w:sz w:val="20"/>
        </w:rPr>
        <w:t xml:space="preserve">Документальное оформление</w:t>
      </w:r>
    </w:p>
    <w:p>
      <w:pPr>
        <w:pStyle w:val="0"/>
        <w:ind w:firstLine="540"/>
        <w:jc w:val="both"/>
      </w:pPr>
      <w:r>
        <w:rPr>
          <w:sz w:val="20"/>
        </w:rPr>
      </w:r>
    </w:p>
    <w:p>
      <w:pPr>
        <w:pStyle w:val="0"/>
        <w:ind w:firstLine="540"/>
        <w:jc w:val="both"/>
      </w:pPr>
      <w:r>
        <w:rPr>
          <w:sz w:val="20"/>
        </w:rPr>
        <w:t xml:space="preserve">Юридические лица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 (</w:t>
      </w:r>
      <w:hyperlink w:history="0" r:id="rId20" w:tooltip="Федеральный закон от 24.06.1998 N 89-ФЗ (ред. от 04.08.2023) &quot;Об отходах производства и потребления&quot; (с изм. и доп., вступ. в силу с 01.03.2024) ------------ Недействующая редакция {КонсультантПлюс}">
        <w:r>
          <w:rPr>
            <w:sz w:val="20"/>
            <w:color w:val="0000ff"/>
          </w:rPr>
          <w:t xml:space="preserve">ч. 2 ст. 13.1</w:t>
        </w:r>
      </w:hyperlink>
      <w:r>
        <w:rPr>
          <w:sz w:val="20"/>
        </w:rPr>
        <w:t xml:space="preserve"> Закона N 89-ФЗ).</w:t>
      </w:r>
    </w:p>
    <w:p>
      <w:pPr>
        <w:pStyle w:val="0"/>
        <w:spacing w:before="200" w:line-rule="auto"/>
        <w:ind w:firstLine="540"/>
        <w:jc w:val="both"/>
      </w:pPr>
      <w:r>
        <w:rPr>
          <w:sz w:val="20"/>
        </w:rPr>
        <w:t xml:space="preserve">Наличие лома и отходов цветных или черных металлов, полученных от ликвидации, разборки или иного выбытия основных средств или материальных запасов, отражается в соответствующих электронных актах:</w:t>
      </w:r>
    </w:p>
    <w:p>
      <w:pPr>
        <w:pStyle w:val="0"/>
        <w:spacing w:before="200" w:line-rule="auto"/>
        <w:ind w:firstLine="540"/>
        <w:jc w:val="both"/>
      </w:pPr>
      <w:r>
        <w:rPr>
          <w:sz w:val="20"/>
        </w:rPr>
        <w:t xml:space="preserve">- акте о списании объектов нефинансовых активов (кроме транспортных средств) </w:t>
      </w:r>
      <w:hyperlink w:history="0" r:id="rId21" w:tooltip="Приказ Минфина России от 15.04.2021 N 61н (ред. от 30.10.2023)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quot; (Зарегистрировано в Минюсте России 28.06.2021 N 63995) {КонсультантПлюс}">
        <w:r>
          <w:rPr>
            <w:sz w:val="20"/>
            <w:color w:val="0000ff"/>
          </w:rPr>
          <w:t xml:space="preserve">(ф. 0510454)</w:t>
        </w:r>
      </w:hyperlink>
      <w:r>
        <w:rPr>
          <w:sz w:val="20"/>
        </w:rPr>
        <w:t xml:space="preserve">;</w:t>
      </w:r>
    </w:p>
    <w:p>
      <w:pPr>
        <w:pStyle w:val="0"/>
        <w:spacing w:before="200" w:line-rule="auto"/>
        <w:ind w:firstLine="540"/>
        <w:jc w:val="both"/>
      </w:pPr>
      <w:r>
        <w:rPr>
          <w:sz w:val="20"/>
        </w:rPr>
        <w:t xml:space="preserve">- акте о списании транспортного средства </w:t>
      </w:r>
      <w:hyperlink w:history="0" r:id="rId22" w:tooltip="Приказ Минфина России от 15.04.2021 N 61н (ред. от 30.10.2023)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quot; (Зарегистрировано в Минюсте России 28.06.2021 N 63995) {КонсультантПлюс}">
        <w:r>
          <w:rPr>
            <w:sz w:val="20"/>
            <w:color w:val="0000ff"/>
          </w:rPr>
          <w:t xml:space="preserve">(ф. 0510456)</w:t>
        </w:r>
      </w:hyperlink>
      <w:r>
        <w:rPr>
          <w:sz w:val="20"/>
        </w:rPr>
        <w:t xml:space="preserve">;</w:t>
      </w:r>
    </w:p>
    <w:p>
      <w:pPr>
        <w:pStyle w:val="0"/>
        <w:spacing w:before="200" w:line-rule="auto"/>
        <w:ind w:firstLine="540"/>
        <w:jc w:val="both"/>
      </w:pPr>
      <w:r>
        <w:rPr>
          <w:sz w:val="20"/>
        </w:rPr>
        <w:t xml:space="preserve">- акте о списании материальных запасов </w:t>
      </w:r>
      <w:hyperlink w:history="0" r:id="rId23" w:tooltip="Приказ Минфина России от 15.04.2021 N 61н (ред. от 30.10.2023)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quot; (Зарегистрировано в Минюсте России 28.06.2021 N 63995) {КонсультантПлюс}">
        <w:r>
          <w:rPr>
            <w:sz w:val="20"/>
            <w:color w:val="0000ff"/>
          </w:rPr>
          <w:t xml:space="preserve">(ф. 0510460)</w:t>
        </w:r>
      </w:hyperlink>
      <w:r>
        <w:rPr>
          <w:sz w:val="20"/>
        </w:rPr>
        <w:t xml:space="preserve">.</w:t>
      </w:r>
    </w:p>
    <w:p>
      <w:pPr>
        <w:pStyle w:val="0"/>
        <w:spacing w:before="200" w:line-rule="auto"/>
        <w:ind w:firstLine="540"/>
        <w:jc w:val="both"/>
      </w:pPr>
      <w:r>
        <w:rPr>
          <w:sz w:val="20"/>
        </w:rPr>
        <w:t xml:space="preserve">Для оформления операций по сдаче на склад остатков материалов, образовавшихся в результате разборки, выбытия основных средств, служит требование-накладная </w:t>
      </w:r>
      <w:hyperlink w:history="0" r:id="rId24" w:tooltip="Приказ Минфина России от 15.04.2021 N 61н (ред. от 30.10.2023)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quot; (Зарегистрировано в Минюсте России 28.06.2021 N 63995) {КонсультантПлюс}">
        <w:r>
          <w:rPr>
            <w:sz w:val="20"/>
            <w:color w:val="0000ff"/>
          </w:rPr>
          <w:t xml:space="preserve">(ф. 0510451)</w:t>
        </w:r>
      </w:hyperlink>
      <w:r>
        <w:rPr>
          <w:sz w:val="20"/>
        </w:rPr>
        <w:t xml:space="preserve">.</w:t>
      </w:r>
    </w:p>
    <w:p>
      <w:pPr>
        <w:pStyle w:val="0"/>
        <w:spacing w:before="200" w:line-rule="auto"/>
        <w:ind w:firstLine="540"/>
        <w:jc w:val="both"/>
      </w:pPr>
      <w:r>
        <w:rPr>
          <w:sz w:val="20"/>
        </w:rPr>
        <w:t xml:space="preserve">Полученный лом реализуется на основании договоров купли-продажи, заключенных с организациями по приемке металлолома или перерабатывающими предприятиями.</w:t>
      </w:r>
    </w:p>
    <w:p>
      <w:pPr>
        <w:pStyle w:val="0"/>
        <w:spacing w:before="200" w:line-rule="auto"/>
        <w:ind w:firstLine="540"/>
        <w:jc w:val="both"/>
      </w:pPr>
      <w:r>
        <w:rPr>
          <w:sz w:val="20"/>
        </w:rPr>
        <w:t xml:space="preserve">Прием лома и отходов металлов обязательно оформляется приемо-сдаточным актом, который является бланком строгой отчетности. Акт составляется в соответствии с </w:t>
      </w:r>
      <w:hyperlink w:history="0" r:id="rId25"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Правилами</w:t>
        </w:r>
      </w:hyperlink>
      <w:r>
        <w:rPr>
          <w:sz w:val="20"/>
        </w:rPr>
        <w:t xml:space="preserve"> обращения с ломом и отходами черных и цветных металлов и их отчуждения (утв. Постановлением Правительства РФ от 28.05.2022 N 980).</w:t>
      </w:r>
    </w:p>
    <w:p>
      <w:pPr>
        <w:pStyle w:val="0"/>
        <w:spacing w:before="200" w:line-rule="auto"/>
        <w:ind w:firstLine="540"/>
        <w:jc w:val="both"/>
      </w:pPr>
      <w:r>
        <w:rPr>
          <w:sz w:val="20"/>
        </w:rPr>
        <w:t xml:space="preserve">Приемо-сдаточный акт составляется в 2 экземплярах на бумажном носителе (1-й экземпляр передается лицу, сдающему лом и отходы черных или цветных металлов, 2-й экземпляр остается у лица, осуществляющего прием) либо в виде электронного документа с использованием усиленной квалифицированной электронной подписи.</w:t>
      </w:r>
    </w:p>
    <w:p>
      <w:pPr>
        <w:pStyle w:val="0"/>
        <w:spacing w:before="200" w:line-rule="auto"/>
        <w:ind w:firstLine="540"/>
        <w:jc w:val="both"/>
      </w:pPr>
      <w:r>
        <w:rPr>
          <w:sz w:val="20"/>
        </w:rPr>
        <w:t xml:space="preserve">Учреждение может отправить лом собственной машиной или нанять перевозчика. У водителя при этом должны быть:</w:t>
      </w:r>
    </w:p>
    <w:p>
      <w:pPr>
        <w:pStyle w:val="0"/>
        <w:spacing w:before="200" w:line-rule="auto"/>
        <w:ind w:firstLine="540"/>
        <w:jc w:val="both"/>
      </w:pPr>
      <w:r>
        <w:rPr>
          <w:sz w:val="20"/>
        </w:rPr>
        <w:t xml:space="preserve">- путевой лист (выписывает та организация, где работает водитель);</w:t>
      </w:r>
    </w:p>
    <w:p>
      <w:pPr>
        <w:pStyle w:val="0"/>
        <w:spacing w:before="200" w:line-rule="auto"/>
        <w:ind w:firstLine="540"/>
        <w:jc w:val="both"/>
      </w:pPr>
      <w:r>
        <w:rPr>
          <w:sz w:val="20"/>
        </w:rPr>
        <w:t xml:space="preserve">- транспортная накладная. </w:t>
      </w:r>
      <w:hyperlink w:history="0" r:id="rId2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Форма</w:t>
        </w:r>
      </w:hyperlink>
      <w:r>
        <w:rPr>
          <w:sz w:val="20"/>
        </w:rPr>
        <w:t xml:space="preserve"> транспортной накладной утверждена Постановлением Правительства РФ от 21.12.2020 N 2200. Накладная может составляться в бумажной или электронной форме;</w:t>
      </w:r>
    </w:p>
    <w:p>
      <w:pPr>
        <w:pStyle w:val="0"/>
        <w:spacing w:before="200" w:line-rule="auto"/>
        <w:ind w:firstLine="540"/>
        <w:jc w:val="both"/>
      </w:pPr>
      <w:r>
        <w:rPr>
          <w:sz w:val="20"/>
        </w:rPr>
        <w:t xml:space="preserve">- удостоверение о взрывобезопасности лома по </w:t>
      </w:r>
      <w:hyperlink w:history="0" r:id="rId27"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форме</w:t>
        </w:r>
      </w:hyperlink>
      <w:r>
        <w:rPr>
          <w:sz w:val="20"/>
        </w:rPr>
        <w:t xml:space="preserve"> согласно Приложению N 3 к Правилам N 980.</w:t>
      </w:r>
    </w:p>
    <w:p>
      <w:pPr>
        <w:pStyle w:val="0"/>
        <w:ind w:firstLine="540"/>
        <w:jc w:val="both"/>
      </w:pPr>
      <w:r>
        <w:rPr>
          <w:sz w:val="20"/>
        </w:rPr>
      </w:r>
    </w:p>
    <w:p>
      <w:pPr>
        <w:pStyle w:val="0"/>
        <w:outlineLvl w:val="0"/>
        <w:jc w:val="center"/>
      </w:pPr>
      <w:r>
        <w:rPr>
          <w:sz w:val="20"/>
        </w:rPr>
        <w:t xml:space="preserve">Лом драгоценных металлов</w:t>
      </w:r>
    </w:p>
    <w:p>
      <w:pPr>
        <w:pStyle w:val="0"/>
        <w:ind w:firstLine="540"/>
        <w:jc w:val="both"/>
      </w:pPr>
      <w:r>
        <w:rPr>
          <w:sz w:val="20"/>
        </w:rPr>
      </w:r>
    </w:p>
    <w:p>
      <w:pPr>
        <w:pStyle w:val="0"/>
        <w:ind w:firstLine="540"/>
        <w:jc w:val="both"/>
      </w:pPr>
      <w:r>
        <w:rPr>
          <w:sz w:val="20"/>
        </w:rPr>
        <w:t xml:space="preserve">К драгоценным металлам относятся золото, серебро, платина и металлы платиновой группы (палладий, иридий, родий, рутений и осмий). Драгоценные металлы могут находиться в любом состоянии и виде, в том числе в виде лома и отходов (</w:t>
      </w:r>
      <w:hyperlink w:history="0" r:id="rId28" w:tooltip="Федеральный закон от 26.03.1998 N 41-ФЗ (ред. от 29.12.2022) &quot;О драгоценных металлах и драгоценных камнях&quot; (с изм. и доп., вступ. в силу с 01.03.2024) ------------ Недействующая редакция {КонсультантПлюс}">
        <w:r>
          <w:rPr>
            <w:sz w:val="20"/>
            <w:color w:val="0000ff"/>
          </w:rPr>
          <w:t xml:space="preserve">ст. 1</w:t>
        </w:r>
      </w:hyperlink>
      <w:r>
        <w:rPr>
          <w:sz w:val="20"/>
        </w:rPr>
        <w:t xml:space="preserve"> Федерального закона от 26.03.1998 N 41-ФЗ "О драгоценных металлах и драгоценных камнях").</w:t>
      </w:r>
    </w:p>
    <w:p>
      <w:pPr>
        <w:pStyle w:val="0"/>
        <w:spacing w:before="200" w:line-rule="auto"/>
        <w:ind w:firstLine="540"/>
        <w:jc w:val="both"/>
      </w:pPr>
      <w:r>
        <w:rPr>
          <w:sz w:val="20"/>
        </w:rPr>
        <w:t xml:space="preserve">Обращение с драгоценными металлами, в том числе с их ломом, осуществляется в соответствии:</w:t>
      </w:r>
    </w:p>
    <w:p>
      <w:pPr>
        <w:pStyle w:val="0"/>
        <w:spacing w:before="200" w:line-rule="auto"/>
        <w:ind w:firstLine="540"/>
        <w:jc w:val="both"/>
      </w:pPr>
      <w:r>
        <w:rPr>
          <w:sz w:val="20"/>
        </w:rPr>
        <w:t xml:space="preserve">- с </w:t>
      </w:r>
      <w:hyperlink w:history="0" r:id="rId29" w:tooltip="Постановление Правительства РФ от 28.09.2000 N 731 (ред. от 17.04.2023) &quot;Об утверждении Правил учета и хранения драгоценных металлов, драгоценных камней и продукции из них, а также ведения соответствующей отчетности&quot; ------------ Недействующая редакция {КонсультантПлюс}">
        <w:r>
          <w:rPr>
            <w:sz w:val="20"/>
            <w:color w:val="0000ff"/>
          </w:rPr>
          <w:t xml:space="preserve">Постановлением</w:t>
        </w:r>
      </w:hyperlink>
      <w:r>
        <w:rPr>
          <w:sz w:val="20"/>
        </w:rPr>
        <w:t xml:space="preserve">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pPr>
        <w:pStyle w:val="0"/>
        <w:spacing w:before="200" w:line-rule="auto"/>
        <w:ind w:firstLine="540"/>
        <w:jc w:val="both"/>
      </w:pPr>
      <w:r>
        <w:rPr>
          <w:sz w:val="20"/>
        </w:rPr>
        <w:t xml:space="preserve">- </w:t>
      </w:r>
      <w:hyperlink w:history="0" r:id="rId30"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ано в Минюсте России 09.01.2017 N 45111) {КонсультантПлюс}">
        <w:r>
          <w:rPr>
            <w:sz w:val="20"/>
            <w:color w:val="0000ff"/>
          </w:rPr>
          <w:t xml:space="preserve">Приказом</w:t>
        </w:r>
      </w:hyperlink>
      <w:r>
        <w:rPr>
          <w:sz w:val="20"/>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Инструкция N 231н).</w:t>
      </w:r>
    </w:p>
    <w:p>
      <w:pPr>
        <w:pStyle w:val="0"/>
        <w:spacing w:before="200" w:line-rule="auto"/>
        <w:ind w:firstLine="540"/>
        <w:jc w:val="both"/>
      </w:pPr>
      <w:r>
        <w:rPr>
          <w:sz w:val="20"/>
        </w:rPr>
        <w:t xml:space="preserve">На основании положений </w:t>
      </w:r>
      <w:hyperlink w:history="0" r:id="rId31"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ано в Минюсте России 09.01.2017 N 45111) {КонсультантПлюс}">
        <w:r>
          <w:rPr>
            <w:sz w:val="20"/>
            <w:color w:val="0000ff"/>
          </w:rPr>
          <w:t xml:space="preserve">Инструкции</w:t>
        </w:r>
      </w:hyperlink>
      <w:r>
        <w:rPr>
          <w:sz w:val="20"/>
        </w:rPr>
        <w:t xml:space="preserve"> N 231н учреждения разрабатывают и утверждают соответствующие инструкции, учитывающие специфику выполняемых ими операций с драгоценными металлами.</w:t>
      </w:r>
    </w:p>
    <w:p>
      <w:pPr>
        <w:pStyle w:val="0"/>
        <w:spacing w:before="200" w:line-rule="auto"/>
        <w:ind w:firstLine="540"/>
        <w:jc w:val="both"/>
      </w:pPr>
      <w:r>
        <w:rPr>
          <w:sz w:val="20"/>
        </w:rPr>
        <w:t xml:space="preserve">Учет драгоценных металлов, входящих в состав продуктов переработки минерального и вторичного сырья, при передаче их на аффинаж осуществляется по наименованию, массе в граммах (в лигатуре и в пересчете на химически чистые драгоценные металлы). После проведения аффинажа учет указанных драгоценных металлов осуществляется по результатам аффинажа.</w:t>
      </w:r>
    </w:p>
    <w:p>
      <w:pPr>
        <w:pStyle w:val="0"/>
        <w:spacing w:before="200" w:line-rule="auto"/>
        <w:ind w:firstLine="540"/>
        <w:jc w:val="both"/>
      </w:pPr>
      <w:r>
        <w:rPr>
          <w:sz w:val="20"/>
        </w:rPr>
        <w:t xml:space="preserve">Осуществлять аффинаж имеют право только организации, включенные в перечень </w:t>
      </w:r>
      <w:hyperlink w:history="0" w:anchor="P54" w:tooltip="&lt;1&gt; Перечень размещен на официальном сайте Минфина России https://minfin.gov.ru/ru/opendata/7710168360-affinage_org/7710168360-affinage_org-visual/?ysclid=ltjrk5e743911812760.">
        <w:r>
          <w:rPr>
            <w:sz w:val="20"/>
            <w:color w:val="0000ff"/>
          </w:rPr>
          <w:t xml:space="preserve">&lt;1&gt;</w:t>
        </w:r>
      </w:hyperlink>
      <w:r>
        <w:rPr>
          <w:sz w:val="20"/>
        </w:rPr>
        <w:t xml:space="preserve">, утверждаемый Правительством РФ.</w:t>
      </w:r>
    </w:p>
    <w:p>
      <w:pPr>
        <w:pStyle w:val="0"/>
        <w:spacing w:before="200" w:line-rule="auto"/>
        <w:ind w:firstLine="540"/>
        <w:jc w:val="both"/>
      </w:pPr>
      <w:r>
        <w:rPr>
          <w:sz w:val="20"/>
        </w:rPr>
        <w:t xml:space="preserve">--------------------------------</w:t>
      </w:r>
    </w:p>
    <w:bookmarkStart w:id="54" w:name="P54"/>
    <w:bookmarkEnd w:id="54"/>
    <w:p>
      <w:pPr>
        <w:pStyle w:val="0"/>
        <w:spacing w:before="200" w:line-rule="auto"/>
        <w:ind w:firstLine="540"/>
        <w:jc w:val="both"/>
      </w:pPr>
      <w:r>
        <w:rPr>
          <w:sz w:val="20"/>
        </w:rPr>
        <w:t xml:space="preserve">&lt;1&gt; Перечень размещен на официальном сайте Минфина России </w:t>
      </w:r>
      <w:hyperlink w:history="0" r:id="rId32">
        <w:r>
          <w:rPr>
            <w:sz w:val="20"/>
            <w:color w:val="0000ff"/>
          </w:rPr>
          <w:t xml:space="preserve">https://minfin.gov.ru/ru/opendata/7710168360-affinage_org/7710168360-affinage_org-visual/?ysclid=ltjrk5e743911812760</w:t>
        </w:r>
      </w:hyperlink>
      <w:r>
        <w:rPr>
          <w:sz w:val="20"/>
        </w:rPr>
        <w:t xml:space="preserve">.</w:t>
      </w:r>
    </w:p>
    <w:p>
      <w:pPr>
        <w:pStyle w:val="0"/>
        <w:ind w:firstLine="540"/>
        <w:jc w:val="both"/>
      </w:pPr>
      <w:r>
        <w:rPr>
          <w:sz w:val="20"/>
        </w:rPr>
      </w:r>
    </w:p>
    <w:p>
      <w:pPr>
        <w:pStyle w:val="0"/>
        <w:ind w:firstLine="540"/>
        <w:jc w:val="both"/>
      </w:pPr>
      <w:r>
        <w:rPr>
          <w:sz w:val="20"/>
        </w:rPr>
        <w:t xml:space="preserve">Драгоценные металлы и драгоценные камни, входящие в состав комплектующих деталей, а также изделий, приборов, инструментов, оборудования, используемых в научной, производственной и других видах деятельности, учитываются по их наименованию и массе. При этом драгоценные металлы учитываются в пересчете на химически чистые драгоценные металлы.</w:t>
      </w:r>
    </w:p>
    <w:p>
      <w:pPr>
        <w:pStyle w:val="0"/>
        <w:spacing w:before="200" w:line-rule="auto"/>
        <w:ind w:firstLine="540"/>
        <w:jc w:val="both"/>
      </w:pPr>
      <w:r>
        <w:rPr>
          <w:sz w:val="20"/>
        </w:rPr>
        <w:t xml:space="preserve">Данные о наименовании, массе и количестве драгоценных металлов, содержащихся в покупных комплектующих деталях, приборах, инструментах, оборудовании, изделиях, отражаются в первичной учетной документации на основании сведений об их содержании в технической документации (паспортах, формулярах, этикетках, руководствах по эксплуатации, справочниках) либо при отсутствии этих сведений (в том числе устаревшее отечественное и импортное оборудование) - по данным организаций, разработчиков, изготовителей или комиссионно на основе аналогов, расчетов.</w:t>
      </w:r>
    </w:p>
    <w:p>
      <w:pPr>
        <w:pStyle w:val="0"/>
        <w:spacing w:before="200" w:line-rule="auto"/>
        <w:ind w:firstLine="540"/>
        <w:jc w:val="both"/>
      </w:pPr>
      <w:r>
        <w:rPr>
          <w:sz w:val="20"/>
        </w:rPr>
        <w:t xml:space="preserve">При списании ценностей, которые содержат драгоценные металлы, составляется акт о ликвидации. В данном акте обязательно указывается масса драгоценных металлов, подлежащих оприходованию в виде лома и отходов. В случаях преждевременного списания ценностей в актах ликвидации указываются его причины и виновные лица.</w:t>
      </w:r>
    </w:p>
    <w:p>
      <w:pPr>
        <w:pStyle w:val="0"/>
        <w:spacing w:before="200" w:line-rule="auto"/>
        <w:ind w:firstLine="540"/>
        <w:jc w:val="both"/>
      </w:pPr>
      <w:r>
        <w:rPr>
          <w:sz w:val="20"/>
        </w:rPr>
        <w:t xml:space="preserve">На основании актов ликвидации соответствующее оборудование списывается с карточек складского учета, и одновременно изъятые детали приходуются на карточки учета отходов по общей массе отходов и массе содержащихся в них драгоценных металлов в химически чистом виде согласно технической документации (</w:t>
      </w:r>
      <w:hyperlink w:history="0" r:id="rId33"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ано в Минюсте России 09.01.2017 N 45111) {КонсультантПлюс}">
        <w:r>
          <w:rPr>
            <w:sz w:val="20"/>
            <w:color w:val="0000ff"/>
          </w:rPr>
          <w:t xml:space="preserve">п. 23</w:t>
        </w:r>
      </w:hyperlink>
      <w:r>
        <w:rPr>
          <w:sz w:val="20"/>
        </w:rPr>
        <w:t xml:space="preserve"> Инструкции N 231н).</w:t>
      </w:r>
    </w:p>
    <w:p>
      <w:pPr>
        <w:pStyle w:val="0"/>
        <w:spacing w:before="200" w:line-rule="auto"/>
        <w:ind w:firstLine="540"/>
        <w:jc w:val="both"/>
      </w:pPr>
      <w:r>
        <w:rPr>
          <w:sz w:val="20"/>
        </w:rPr>
        <w:t xml:space="preserve">При списании покупных комплектующих деталей, изделий, приборов, инструментов, оборудования и при невозможности отбора для проведения анализа представительной пробы от образовавшихся лома и отходов организации ведут учет драгоценных металлов, входящих в их состав, в пересчете на массу химически чистых драгоценных металлов на основании сведений о содержании драгоценных металлов, имеющихся в технической документации (</w:t>
      </w:r>
      <w:hyperlink w:history="0" r:id="rId34"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ано в Минюсте России 09.01.2017 N 45111) {КонсультантПлюс}">
        <w:r>
          <w:rPr>
            <w:sz w:val="20"/>
            <w:color w:val="0000ff"/>
          </w:rPr>
          <w:t xml:space="preserve">п. 22</w:t>
        </w:r>
      </w:hyperlink>
      <w:r>
        <w:rPr>
          <w:sz w:val="20"/>
        </w:rPr>
        <w:t xml:space="preserve"> Инструкции N 231н).</w:t>
      </w:r>
    </w:p>
    <w:p>
      <w:pPr>
        <w:pStyle w:val="0"/>
        <w:spacing w:before="200" w:line-rule="auto"/>
        <w:ind w:firstLine="540"/>
        <w:jc w:val="both"/>
      </w:pPr>
      <w:r>
        <w:rPr>
          <w:sz w:val="20"/>
        </w:rPr>
        <w:t xml:space="preserve">При списании оборудования организации изымают из них детали, содержащие драгоценные металлы и их сплавы, самостоятельно или с привлечением организаций, осуществляющих деятельность по обработке (переработке) лома и отходов драгоценных металлов, классифицируют вторичное сырье по видам и определяют нормативы извлечения драгоценных металлов при переработке по этим видам.</w:t>
      </w:r>
    </w:p>
    <w:p>
      <w:pPr>
        <w:pStyle w:val="0"/>
        <w:spacing w:before="200" w:line-rule="auto"/>
        <w:ind w:firstLine="540"/>
        <w:jc w:val="both"/>
      </w:pPr>
      <w:r>
        <w:rPr>
          <w:sz w:val="20"/>
        </w:rPr>
        <w:t xml:space="preserve">Серебросодержащие отходы от использованных кинофоторентгеноматериалов приходуются в карточках складского учета или книгах учета по общему объему, массе отходов и массе химически чистого серебра в них на основании лабораторных анализов или расчетных данных.</w:t>
      </w:r>
    </w:p>
    <w:p>
      <w:pPr>
        <w:pStyle w:val="0"/>
        <w:spacing w:before="200" w:line-rule="auto"/>
        <w:ind w:firstLine="540"/>
        <w:jc w:val="both"/>
      </w:pPr>
      <w:r>
        <w:rPr>
          <w:sz w:val="20"/>
        </w:rPr>
        <w:t xml:space="preserve">Отходы драгоценных металлов в гальванических цехах в виде забракованных деталей, проволоки и другой продукции с покрытиями из драгоценных металлов приходуются по общей массе отходов и массе драгоценных металлов в пересчете на массу химически чистых драгоценных металлов согласно данным о фактическом расходе их на покрытие этих деталей и продукции или по данным химического анализа. При этом отходы драгоценных металлов в сборочных цехах в виде забракованных деталей и другой продукции собственного производства с покрытиями из драгоценных металлов приходуются по среднему фактическому содержанию драгоценных металлов в этой продукции, определенному по данным о фактическом расходе их в гальванических цехах.</w:t>
      </w:r>
    </w:p>
    <w:p>
      <w:pPr>
        <w:pStyle w:val="0"/>
        <w:spacing w:before="200" w:line-rule="auto"/>
        <w:ind w:firstLine="540"/>
        <w:jc w:val="both"/>
      </w:pPr>
      <w:r>
        <w:rPr>
          <w:sz w:val="20"/>
        </w:rPr>
        <w:t xml:space="preserve">Отходы драгоценных металлов в сборочных цехах в виде продукции, приобретенной у сторонних организаций и забракованной в процессе производства, приходуются на основании сведений о содержании драгоценных металлов в первичных учетных документах или технической документации (</w:t>
      </w:r>
      <w:hyperlink w:history="0" r:id="rId35"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ано в Минюсте России 09.01.2017 N 45111) {КонсультантПлюс}">
        <w:r>
          <w:rPr>
            <w:sz w:val="20"/>
            <w:color w:val="0000ff"/>
          </w:rPr>
          <w:t xml:space="preserve">п. 24</w:t>
        </w:r>
      </w:hyperlink>
      <w:r>
        <w:rPr>
          <w:sz w:val="20"/>
        </w:rPr>
        <w:t xml:space="preserve"> Инструкции N 231н).</w:t>
      </w:r>
    </w:p>
    <w:p>
      <w:pPr>
        <w:pStyle w:val="0"/>
        <w:spacing w:before="200" w:line-rule="auto"/>
        <w:ind w:firstLine="540"/>
        <w:jc w:val="both"/>
      </w:pPr>
      <w:r>
        <w:rPr>
          <w:sz w:val="20"/>
        </w:rPr>
        <w:t xml:space="preserve">Порядок переработки лома и отходов драгоценных металлов и оплаты за произведенные работы и услуги устанавливается на договорной основе с переработчиком.</w:t>
      </w:r>
    </w:p>
    <w:p>
      <w:pPr>
        <w:pStyle w:val="0"/>
        <w:ind w:firstLine="540"/>
        <w:jc w:val="both"/>
      </w:pPr>
      <w:r>
        <w:rPr>
          <w:sz w:val="20"/>
        </w:rPr>
      </w:r>
    </w:p>
    <w:p>
      <w:pPr>
        <w:pStyle w:val="0"/>
        <w:outlineLvl w:val="0"/>
        <w:jc w:val="center"/>
      </w:pPr>
      <w:r>
        <w:rPr>
          <w:sz w:val="20"/>
        </w:rPr>
        <w:t xml:space="preserve">Налог на прибыль</w:t>
      </w:r>
    </w:p>
    <w:p>
      <w:pPr>
        <w:pStyle w:val="0"/>
        <w:ind w:firstLine="540"/>
        <w:jc w:val="both"/>
      </w:pPr>
      <w:r>
        <w:rPr>
          <w:sz w:val="20"/>
        </w:rPr>
      </w:r>
    </w:p>
    <w:p>
      <w:pPr>
        <w:pStyle w:val="0"/>
        <w:ind w:firstLine="540"/>
        <w:jc w:val="both"/>
      </w:pPr>
      <w:r>
        <w:rPr>
          <w:sz w:val="20"/>
        </w:rPr>
        <w:t xml:space="preserve">Доходы от реализации металлолома </w:t>
      </w:r>
      <w:r>
        <w:rPr>
          <w:sz w:val="20"/>
          <w:i w:val="on"/>
        </w:rPr>
        <w:t xml:space="preserve">у бюджетных и автономных</w:t>
      </w:r>
      <w:r>
        <w:rPr>
          <w:sz w:val="20"/>
        </w:rPr>
        <w:t xml:space="preserve"> учреждений подлежат обложению налогом на прибыль на общих основаниях как доход от реализации. При этом доход от реализации налогоплательщик вправе уменьшить на стоимость реализованного имущества (</w:t>
      </w:r>
      <w:hyperlink w:history="0" r:id="rId36"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пп. 2 п. 1 ст. 268</w:t>
        </w:r>
      </w:hyperlink>
      <w:r>
        <w:rPr>
          <w:sz w:val="20"/>
        </w:rPr>
        <w:t xml:space="preserve"> НК РФ). Стоимость реализованного металлолома определяется в порядке, установленном </w:t>
      </w:r>
      <w:hyperlink w:history="0" r:id="rId37"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 2 ст. 254</w:t>
        </w:r>
      </w:hyperlink>
      <w:r>
        <w:rPr>
          <w:sz w:val="20"/>
        </w:rPr>
        <w:t xml:space="preserve"> НК РФ.</w:t>
      </w:r>
    </w:p>
    <w:p>
      <w:pPr>
        <w:pStyle w:val="0"/>
        <w:spacing w:before="200" w:line-rule="auto"/>
        <w:ind w:firstLine="540"/>
        <w:jc w:val="both"/>
      </w:pPr>
      <w:r>
        <w:rPr>
          <w:sz w:val="20"/>
        </w:rPr>
        <w:t xml:space="preserve">Таким образом, доход от реализации металлолома может быть уменьшен на рыночную стоимость, по которой металлолом оприходован при списании имущества, поэтому налоговая база по налогу на прибыль при реализации металлолома у бюджетных и автономных учреждений, как правило, равна нулю.</w:t>
      </w:r>
    </w:p>
    <w:p>
      <w:pPr>
        <w:pStyle w:val="0"/>
        <w:spacing w:before="200" w:line-rule="auto"/>
        <w:ind w:firstLine="540"/>
        <w:jc w:val="both"/>
      </w:pPr>
      <w:r>
        <w:rPr>
          <w:sz w:val="20"/>
        </w:rPr>
        <w:t xml:space="preserve">При определении налоговой базы по налогу на прибыль организаций не учитываются доходы в виде средств, полученных казенными учреждениями от приносящей доход деятельности и в соответствии с бюджетным законодательством РФ подлежащих перечислению в бюджетную систему РФ (</w:t>
      </w:r>
      <w:hyperlink w:history="0" r:id="rId38"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пп. 33.1 п. 1 ст. 251</w:t>
        </w:r>
      </w:hyperlink>
      <w:r>
        <w:rPr>
          <w:sz w:val="20"/>
        </w:rPr>
        <w:t xml:space="preserve"> НК РФ).</w:t>
      </w:r>
    </w:p>
    <w:p>
      <w:pPr>
        <w:pStyle w:val="0"/>
        <w:spacing w:before="200" w:line-rule="auto"/>
        <w:ind w:firstLine="540"/>
        <w:jc w:val="both"/>
      </w:pPr>
      <w:r>
        <w:rPr>
          <w:sz w:val="20"/>
        </w:rPr>
        <w:t xml:space="preserve">Поскольку казенные учреждения перечисляют свои доходы, в том числе доходы от реализации металлолома, в бюджетную систему РФ, они не платят налог на прибыль с данных доходов.</w:t>
      </w:r>
    </w:p>
    <w:p>
      <w:pPr>
        <w:pStyle w:val="0"/>
        <w:ind w:firstLine="540"/>
        <w:jc w:val="both"/>
      </w:pPr>
      <w:r>
        <w:rPr>
          <w:sz w:val="20"/>
        </w:rPr>
      </w:r>
    </w:p>
    <w:p>
      <w:pPr>
        <w:pStyle w:val="0"/>
        <w:outlineLvl w:val="0"/>
        <w:jc w:val="center"/>
      </w:pPr>
      <w:r>
        <w:rPr>
          <w:sz w:val="20"/>
        </w:rPr>
        <w:t xml:space="preserve">НДС</w:t>
      </w:r>
    </w:p>
    <w:p>
      <w:pPr>
        <w:pStyle w:val="0"/>
        <w:ind w:firstLine="540"/>
        <w:jc w:val="both"/>
      </w:pPr>
      <w:r>
        <w:rPr>
          <w:sz w:val="20"/>
        </w:rPr>
      </w:r>
    </w:p>
    <w:p>
      <w:pPr>
        <w:pStyle w:val="0"/>
        <w:ind w:firstLine="540"/>
        <w:jc w:val="both"/>
      </w:pPr>
      <w:r>
        <w:rPr>
          <w:sz w:val="20"/>
        </w:rPr>
        <w:t xml:space="preserve">Если реализуемым имуществом является лом и отходы черных и цветных металлов, алюминий вторичный и его сплавы, то налог уплачивает налоговый агент - покупатель, за исключением физических лиц, не являющихся индивидуальными предпринимателями (</w:t>
      </w:r>
      <w:hyperlink w:history="0" r:id="rId39"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 8 ст. 161</w:t>
        </w:r>
      </w:hyperlink>
      <w:r>
        <w:rPr>
          <w:sz w:val="20"/>
        </w:rPr>
        <w:t xml:space="preserve"> НК РФ).</w:t>
      </w:r>
    </w:p>
    <w:p>
      <w:pPr>
        <w:pStyle w:val="0"/>
        <w:spacing w:before="200" w:line-rule="auto"/>
        <w:ind w:firstLine="540"/>
        <w:jc w:val="both"/>
      </w:pPr>
      <w:r>
        <w:rPr>
          <w:sz w:val="20"/>
        </w:rPr>
        <w:t xml:space="preserve">Таким образом, организация - приемщик лома является налоговым агентом и обязана исчислить и уплатить в бюджет НДС. Покупатель металлолома исчисляет НДС по расчетной ставке 20/120 из договорной цены с учетом налога и, если является плательщиком НДС, принимает налог к вычету (</w:t>
      </w:r>
      <w:hyperlink w:history="0" r:id="rId40"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ст. ст. 171</w:t>
        </w:r>
      </w:hyperlink>
      <w:r>
        <w:rPr>
          <w:sz w:val="20"/>
        </w:rPr>
        <w:t xml:space="preserve">, </w:t>
      </w:r>
      <w:hyperlink w:history="0" r:id="rId41"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172</w:t>
        </w:r>
      </w:hyperlink>
      <w:r>
        <w:rPr>
          <w:sz w:val="20"/>
        </w:rPr>
        <w:t xml:space="preserve"> НК РФ, </w:t>
      </w:r>
      <w:hyperlink w:history="0" r:id="rId42" w:tooltip="Вопрос: Об НДС при совершении операций по реализации лома и отходов черных и цветных металлов. (Письмо Минфина России от 06.03.2018 N 03-07-11/14162) {КонсультантПлюс}">
        <w:r>
          <w:rPr>
            <w:sz w:val="20"/>
            <w:color w:val="0000ff"/>
          </w:rPr>
          <w:t xml:space="preserve">Письмо</w:t>
        </w:r>
      </w:hyperlink>
      <w:r>
        <w:rPr>
          <w:sz w:val="20"/>
        </w:rPr>
        <w:t xml:space="preserve"> Минфина России от 06.03.2018 N 03-07-11/14162).</w:t>
      </w:r>
    </w:p>
    <w:p>
      <w:pPr>
        <w:pStyle w:val="0"/>
        <w:spacing w:before="200" w:line-rule="auto"/>
        <w:ind w:firstLine="540"/>
        <w:jc w:val="both"/>
      </w:pPr>
      <w:r>
        <w:rPr>
          <w:sz w:val="20"/>
        </w:rPr>
        <w:t xml:space="preserve">Учреждение, сдающее лом, обязано составить счет-фактуру без НДС с проставлением отметки "НДС исчисляется налоговым агентом" (</w:t>
      </w:r>
      <w:hyperlink w:history="0" r:id="rId43"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 5 ст. 168</w:t>
        </w:r>
      </w:hyperlink>
      <w:r>
        <w:rPr>
          <w:sz w:val="20"/>
        </w:rPr>
        <w:t xml:space="preserve"> НК РФ, </w:t>
      </w:r>
      <w:hyperlink w:history="0" r:id="rId44" w:tooltip="Вопрос: Об НДС при реализации государственным предприятием (учреждением) лома и отходов черных и цветных металлов. (Письма Минфина России от 12.04.2019 N 03-07-11/26057, N 03-07-11/26184) {КонсультантПлюс}">
        <w:r>
          <w:rPr>
            <w:sz w:val="20"/>
            <w:color w:val="0000ff"/>
          </w:rPr>
          <w:t xml:space="preserve">Письмо</w:t>
        </w:r>
      </w:hyperlink>
      <w:r>
        <w:rPr>
          <w:sz w:val="20"/>
        </w:rPr>
        <w:t xml:space="preserve"> Минфина России от 12.04.2019 N 03-07-11/26057).</w:t>
      </w:r>
    </w:p>
    <w:p>
      <w:pPr>
        <w:pStyle w:val="0"/>
        <w:spacing w:before="200" w:line-rule="auto"/>
        <w:ind w:firstLine="540"/>
        <w:jc w:val="both"/>
      </w:pPr>
      <w:r>
        <w:rPr>
          <w:sz w:val="20"/>
        </w:rPr>
        <w:t xml:space="preserve">В </w:t>
      </w:r>
      <w:hyperlink w:history="0" r:id="rId45" w:tooltip="Приказ ФНС России от 29.10.2014 N ММВ-7-3/558@ (ред. от 12.12.2022) &quo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quot; (Зарегистрировано в Минюсте России 15.12.2014 N 35171) {КонсультантПлюс}">
        <w:r>
          <w:rPr>
            <w:sz w:val="20"/>
            <w:color w:val="0000ff"/>
          </w:rPr>
          <w:t xml:space="preserve">разд. 3</w:t>
        </w:r>
      </w:hyperlink>
      <w:r>
        <w:rPr>
          <w:sz w:val="20"/>
        </w:rPr>
        <w:t xml:space="preserve"> декларации по НДС операции по реализации металлолома учреждение не отражает, а отражает его в </w:t>
      </w:r>
      <w:hyperlink w:history="0" r:id="rId46" w:tooltip="Постановление Правительства РФ от 26.12.2011 N 1137 (ред. от 02.04.2021) &quot;О формах и правилах заполнения (ведения) документов, применяемых при расчетах по налогу на добавленную стоимость&quot; ------------ Недействующая редакция {КонсультантПлюс}">
        <w:r>
          <w:rPr>
            <w:sz w:val="20"/>
            <w:color w:val="0000ff"/>
          </w:rPr>
          <w:t xml:space="preserve">книге продаж</w:t>
        </w:r>
      </w:hyperlink>
      <w:r>
        <w:rPr>
          <w:sz w:val="20"/>
        </w:rPr>
        <w:t xml:space="preserve"> и в </w:t>
      </w:r>
      <w:hyperlink w:history="0" r:id="rId47" w:tooltip="Приказ ФНС России от 29.10.2014 N ММВ-7-3/558@ (ред. от 12.12.2022) &quo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quot; (Зарегистрировано в Минюсте России 15.12.2014 N 35171) {КонсультантПлюс}">
        <w:r>
          <w:rPr>
            <w:sz w:val="20"/>
            <w:color w:val="0000ff"/>
          </w:rPr>
          <w:t xml:space="preserve">разд. 9</w:t>
        </w:r>
      </w:hyperlink>
      <w:r>
        <w:rPr>
          <w:sz w:val="20"/>
        </w:rPr>
        <w:t xml:space="preserve"> налоговой декларации по НДС (см. </w:t>
      </w:r>
      <w:hyperlink w:history="0" r:id="rId48" w:tooltip="&lt;Письмо&gt; ФНС России от 19.04.2018 N СД-4-3/7484@ &quot;О порядке заполнения налоговой декларации по НДС налоговыми агентами, указанными в пункте 8 статьи 161 НК РФ&quot; {КонсультантПлюс}">
        <w:r>
          <w:rPr>
            <w:sz w:val="20"/>
            <w:color w:val="0000ff"/>
          </w:rPr>
          <w:t xml:space="preserve">Письмо</w:t>
        </w:r>
      </w:hyperlink>
      <w:r>
        <w:rPr>
          <w:sz w:val="20"/>
        </w:rPr>
        <w:t xml:space="preserve"> ФНС России от 19.04.2018 N СД-4-3/7484@).</w:t>
      </w:r>
    </w:p>
    <w:p>
      <w:pPr>
        <w:pStyle w:val="0"/>
        <w:spacing w:before="200" w:line-rule="auto"/>
        <w:ind w:firstLine="540"/>
        <w:jc w:val="both"/>
      </w:pPr>
      <w:r>
        <w:rPr>
          <w:sz w:val="20"/>
        </w:rPr>
        <w:t xml:space="preserve">Если учреждение, реализующее металлолом, освобождено от обязанностей налогоплательщика по НДС, то в договоре и первичном учетном документе на продажу металлолома оно должно сделать соответствующую запись или проставить отметку "Без налога (НДС)".</w:t>
      </w:r>
    </w:p>
    <w:p>
      <w:pPr>
        <w:pStyle w:val="0"/>
        <w:spacing w:before="200" w:line-rule="auto"/>
        <w:ind w:firstLine="540"/>
        <w:jc w:val="both"/>
      </w:pPr>
      <w:r>
        <w:rPr>
          <w:sz w:val="20"/>
        </w:rPr>
        <w:t xml:space="preserve">Реализация лома и отходов драгоценных металлов для производства драгоценных металлов и аффинажа не подлежит обложению НДС.</w:t>
      </w:r>
    </w:p>
    <w:p>
      <w:pPr>
        <w:pStyle w:val="0"/>
        <w:spacing w:before="200" w:line-rule="auto"/>
        <w:ind w:firstLine="540"/>
        <w:jc w:val="both"/>
      </w:pPr>
      <w:r>
        <w:rPr>
          <w:sz w:val="20"/>
        </w:rPr>
        <w:t xml:space="preserve">В 2023 году </w:t>
      </w:r>
      <w:hyperlink w:history="0" r:id="rId49" w:tooltip="Приказ Росстандарта от 22.09.2023 N 917-ст (ред. от 31.10.2023) &quot;Об утверждении Изменения 59/2023 ОКВЭД 2 к Общероссийскому классификатору видов экономической деятельности, Изменения 91/2023 ОКПД 2 к Общероссийскому классификатору продукции по видам экономической деятельности&quot; {КонсультантПлюс}">
        <w:r>
          <w:rPr>
            <w:sz w:val="20"/>
            <w:color w:val="0000ff"/>
          </w:rPr>
          <w:t xml:space="preserve">Приказом</w:t>
        </w:r>
      </w:hyperlink>
      <w:r>
        <w:rPr>
          <w:sz w:val="20"/>
        </w:rPr>
        <w:t xml:space="preserve"> Росстандарта от 22.09.2023 N 917-ст с 1 ноября 2023 г. были внесены изменения в Общероссийский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28.06.2024) ------------ Недействующая редакция {КонсультантПлюс}">
        <w:r>
          <w:rPr>
            <w:sz w:val="20"/>
            <w:color w:val="0000ff"/>
          </w:rPr>
          <w:t xml:space="preserve">классификатор</w:t>
        </w:r>
      </w:hyperlink>
      <w:r>
        <w:rPr>
          <w:sz w:val="20"/>
        </w:rPr>
        <w:t xml:space="preserve"> видов экономической деятельности (ОКВЭД-2) и Общероссийский </w:t>
      </w:r>
      <w:hyperlink w:history="0" r:id="rId51" w:tooltip="&quot;ОК 034-2014 (КПЕС 2008). Общероссийский классификатор продукции по видам экономической деятельности&quot; (утв. Приказом Росстандарта от 31.01.2014 N 14-ст) (ред. от 31.01.2024) ------------ Недействующая редакция {КонсультантПлюс}">
        <w:r>
          <w:rPr>
            <w:sz w:val="20"/>
            <w:color w:val="0000ff"/>
          </w:rPr>
          <w:t xml:space="preserve">классификатор</w:t>
        </w:r>
      </w:hyperlink>
      <w:r>
        <w:rPr>
          <w:sz w:val="20"/>
        </w:rPr>
        <w:t xml:space="preserve"> продукции по видам экономической деятельности (ОКПД-2).</w:t>
      </w:r>
    </w:p>
    <w:p>
      <w:pPr>
        <w:pStyle w:val="0"/>
        <w:spacing w:before="200" w:line-rule="auto"/>
        <w:ind w:firstLine="540"/>
        <w:jc w:val="both"/>
      </w:pPr>
      <w:r>
        <w:rPr>
          <w:sz w:val="20"/>
        </w:rPr>
        <w:t xml:space="preserve">Согласно изменениям код ОКВЭД 38.32.3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31.01.2024) ------------ Недействующая редакция {КонсультантПлюс}">
        <w:r>
          <w:rPr>
            <w:sz w:val="20"/>
            <w:color w:val="0000ff"/>
          </w:rPr>
          <w:t xml:space="preserve">Обработка отходов и лома</w:t>
        </w:r>
      </w:hyperlink>
      <w:r>
        <w:rPr>
          <w:sz w:val="20"/>
        </w:rPr>
        <w:t xml:space="preserve"> черных металлов" был переименован в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28.06.2024) ------------ Недействующая редакция {КонсультантПлюс}">
        <w:r>
          <w:rPr>
            <w:sz w:val="20"/>
            <w:color w:val="0000ff"/>
          </w:rPr>
          <w:t xml:space="preserve">Утилизация лома и отходов</w:t>
        </w:r>
      </w:hyperlink>
      <w:r>
        <w:rPr>
          <w:sz w:val="20"/>
        </w:rPr>
        <w:t xml:space="preserve"> черных металлов во вторичное сырье", а ОКВЭД 38.32.4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31.01.2024) ------------ Недействующая редакция {КонсультантПлюс}">
        <w:r>
          <w:rPr>
            <w:sz w:val="20"/>
            <w:color w:val="0000ff"/>
          </w:rPr>
          <w:t xml:space="preserve">Обработка отходов и лома</w:t>
        </w:r>
      </w:hyperlink>
      <w:r>
        <w:rPr>
          <w:sz w:val="20"/>
        </w:rPr>
        <w:t xml:space="preserve"> цветных металлов" - в "</w:t>
      </w: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28.06.2024) ------------ Недействующая редакция {КонсультантПлюс}">
        <w:r>
          <w:rPr>
            <w:sz w:val="20"/>
            <w:color w:val="0000ff"/>
          </w:rPr>
          <w:t xml:space="preserve">Утилизация отходов и лома</w:t>
        </w:r>
      </w:hyperlink>
      <w:r>
        <w:rPr>
          <w:sz w:val="20"/>
        </w:rPr>
        <w:t xml:space="preserve"> цветных металлов во вторичное сырье". Кроме того, все определения "лом и отходы черных и (или) цветных металлов" заменены на "сырье вторичное".</w:t>
      </w:r>
    </w:p>
    <w:p>
      <w:pPr>
        <w:pStyle w:val="0"/>
        <w:spacing w:before="200" w:line-rule="auto"/>
        <w:ind w:firstLine="540"/>
        <w:jc w:val="both"/>
      </w:pPr>
      <w:r>
        <w:rPr>
          <w:sz w:val="20"/>
        </w:rPr>
        <w:t xml:space="preserve">В связи с переименованием видов деятельности организаций и предпринимателей, покупающих и перерабатывающих металлолом, а также в связи с переименованием лома во вторичное сырье возник вопрос, изменился ли порядок исчисления НДС, так как в </w:t>
      </w:r>
      <w:hyperlink w:history="0" r:id="rId56"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НК</w:t>
        </w:r>
      </w:hyperlink>
      <w:r>
        <w:rPr>
          <w:sz w:val="20"/>
        </w:rPr>
        <w:t xml:space="preserve"> РФ речь идет о ломе и отходах цветных и черных металлов, а не о вторичном сырье.</w:t>
      </w:r>
    </w:p>
    <w:p>
      <w:pPr>
        <w:pStyle w:val="0"/>
        <w:spacing w:before="200" w:line-rule="auto"/>
        <w:ind w:firstLine="540"/>
        <w:jc w:val="both"/>
      </w:pPr>
      <w:r>
        <w:rPr>
          <w:sz w:val="20"/>
        </w:rPr>
        <w:t xml:space="preserve">Как разъяснил Минфин России в </w:t>
      </w:r>
      <w:hyperlink w:history="0" r:id="rId57" w:tooltip="Вопрос: Об НДС при реализации вторичного сырья, содержащего черные и цветные металлы. (Письмо Минфина России от 12.12.2023 N 03-07-11/119805) {КонсультантПлюс}">
        <w:r>
          <w:rPr>
            <w:sz w:val="20"/>
            <w:color w:val="0000ff"/>
          </w:rPr>
          <w:t xml:space="preserve">Письме</w:t>
        </w:r>
      </w:hyperlink>
      <w:r>
        <w:rPr>
          <w:sz w:val="20"/>
        </w:rPr>
        <w:t xml:space="preserve"> от 12.12.2023 N 03-07-11/119805, </w:t>
      </w:r>
      <w:hyperlink w:history="0" r:id="rId58" w:tooltip="&quot;Налоговый кодекс Российской Федерации (часть первая)&quot; от 31.07.1998 N 146-ФЗ (ред. от 19.12.2023) (с изм. и доп., вступ. в силу с 01.03.2024) ------------ Недействующая редакция {КонсультантПлюс}">
        <w:r>
          <w:rPr>
            <w:sz w:val="20"/>
            <w:color w:val="0000ff"/>
          </w:rPr>
          <w:t xml:space="preserve">п. 1 ст. 11</w:t>
        </w:r>
      </w:hyperlink>
      <w:r>
        <w:rPr>
          <w:sz w:val="20"/>
        </w:rPr>
        <w:t xml:space="preserve"> НК РФ предусмотрено, что понятия и термины гражданского законодательства, используемые в НК РФ, применяются в том значении, в каком они используются в этой отрасли законодательства.</w:t>
      </w:r>
    </w:p>
    <w:p>
      <w:pPr>
        <w:pStyle w:val="0"/>
        <w:spacing w:before="200" w:line-rule="auto"/>
        <w:ind w:firstLine="540"/>
        <w:jc w:val="both"/>
      </w:pPr>
      <w:r>
        <w:rPr>
          <w:sz w:val="20"/>
        </w:rPr>
        <w:t xml:space="preserve">Понятие лома и отходов черных и цветных металлов, в отношении операций по реализации которых НДС исчисляет их покупатель (получатель), </w:t>
      </w:r>
      <w:hyperlink w:history="0" r:id="rId59" w:tooltip="&quot;Налоговый кодекс Российской Федерации (часть первая)&quot; от 31.07.1998 N 146-ФЗ (ред. от 19.12.2023) (с изм. и доп., вступ. в силу с 01.03.2024) ------------ Недействующая редакция {КонсультантПлюс}">
        <w:r>
          <w:rPr>
            <w:sz w:val="20"/>
            <w:color w:val="0000ff"/>
          </w:rPr>
          <w:t xml:space="preserve">НК</w:t>
        </w:r>
      </w:hyperlink>
      <w:r>
        <w:rPr>
          <w:sz w:val="20"/>
        </w:rPr>
        <w:t xml:space="preserve"> РФ не предусмотрено.</w:t>
      </w:r>
    </w:p>
    <w:p>
      <w:pPr>
        <w:pStyle w:val="0"/>
        <w:spacing w:before="200" w:line-rule="auto"/>
        <w:ind w:firstLine="540"/>
        <w:jc w:val="both"/>
      </w:pPr>
      <w:hyperlink w:history="0" r:id="rId60" w:tooltip="Федеральный закон от 24.06.1998 N 89-ФЗ (ред. от 04.08.2023) &quot;Об отходах производства и потребления&quot; (с изм. и доп., вступ. в силу с 01.03.2024) ------------ Недействующая редакция {КонсультантПлюс}">
        <w:r>
          <w:rPr>
            <w:sz w:val="20"/>
            <w:color w:val="0000ff"/>
          </w:rPr>
          <w:t xml:space="preserve">Статьей 1</w:t>
        </w:r>
      </w:hyperlink>
      <w:r>
        <w:rPr>
          <w:sz w:val="20"/>
        </w:rPr>
        <w:t xml:space="preserve"> Закона N 89-ФЗ предусмотрено, что ломом и отходами цветных и (или) черных металлов признаются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spacing w:before="200" w:line-rule="auto"/>
        <w:ind w:firstLine="540"/>
        <w:jc w:val="both"/>
      </w:pPr>
      <w:r>
        <w:rPr>
          <w:sz w:val="20"/>
        </w:rPr>
        <w:t xml:space="preserve">Учитывая изложенное, если товары соответствуют понятию лома и отходов черных и цветных металлов, установленному </w:t>
      </w:r>
      <w:hyperlink w:history="0" r:id="rId61" w:tooltip="Федеральный закон от 24.06.1998 N 89-ФЗ (ред. от 04.08.2023) &quot;Об отходах производства и потребления&quot; (с изм. и доп., вступ. в силу с 01.03.2024) ------------ Недействующая редакция {КонсультантПлюс}">
        <w:r>
          <w:rPr>
            <w:sz w:val="20"/>
            <w:color w:val="0000ff"/>
          </w:rPr>
          <w:t xml:space="preserve">Законом</w:t>
        </w:r>
      </w:hyperlink>
      <w:r>
        <w:rPr>
          <w:sz w:val="20"/>
        </w:rPr>
        <w:t xml:space="preserve"> N 89-ФЗ, то при реализации этих товаров обязанность по исчислению и уплате НДС возлагается на налогового агента - покупателя таких товаров.</w:t>
      </w:r>
    </w:p>
    <w:p>
      <w:pPr>
        <w:pStyle w:val="0"/>
        <w:spacing w:before="200" w:line-rule="auto"/>
        <w:ind w:firstLine="540"/>
        <w:jc w:val="both"/>
      </w:pPr>
      <w:r>
        <w:rPr>
          <w:sz w:val="20"/>
        </w:rPr>
        <w:t xml:space="preserve">Таким образом, порядок исчисления НДС остался прежним, и изменения в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8.06.2024) ------------ Недействующая редакция {КонсультантПлюс}">
        <w:r>
          <w:rPr>
            <w:sz w:val="20"/>
            <w:color w:val="0000ff"/>
          </w:rPr>
          <w:t xml:space="preserve">ОКВЭД-2</w:t>
        </w:r>
      </w:hyperlink>
      <w:r>
        <w:rPr>
          <w:sz w:val="20"/>
        </w:rPr>
        <w:t xml:space="preserve"> и </w:t>
      </w:r>
      <w:hyperlink w:history="0" r:id="rId63" w:tooltip="&quot;ОК 034-2014 (КПЕС 2008). Общероссийский классификатор продукции по видам экономической деятельности&quot; (утв. Приказом Росстандарта от 31.01.2014 N 14-ст) (ред. от 31.01.2024) ------------ Недействующая редакция {КонсультантПлюс}">
        <w:r>
          <w:rPr>
            <w:sz w:val="20"/>
            <w:color w:val="0000ff"/>
          </w:rPr>
          <w:t xml:space="preserve">ОКДП-2</w:t>
        </w:r>
      </w:hyperlink>
      <w:r>
        <w:rPr>
          <w:sz w:val="20"/>
        </w:rPr>
        <w:t xml:space="preserve"> на него не влияют.</w:t>
      </w:r>
    </w:p>
    <w:p>
      <w:pPr>
        <w:pStyle w:val="0"/>
        <w:ind w:firstLine="540"/>
        <w:jc w:val="both"/>
      </w:pPr>
      <w:r>
        <w:rPr>
          <w:sz w:val="20"/>
        </w:rPr>
      </w:r>
    </w:p>
    <w:p>
      <w:pPr>
        <w:pStyle w:val="0"/>
        <w:outlineLvl w:val="0"/>
        <w:jc w:val="center"/>
      </w:pPr>
      <w:r>
        <w:rPr>
          <w:sz w:val="20"/>
        </w:rPr>
        <w:t xml:space="preserve">Бухгалтерский учет</w:t>
      </w:r>
    </w:p>
    <w:p>
      <w:pPr>
        <w:pStyle w:val="0"/>
        <w:ind w:firstLine="540"/>
        <w:jc w:val="both"/>
      </w:pPr>
      <w:r>
        <w:rPr>
          <w:sz w:val="20"/>
        </w:rPr>
      </w:r>
    </w:p>
    <w:p>
      <w:pPr>
        <w:pStyle w:val="0"/>
        <w:ind w:firstLine="540"/>
        <w:jc w:val="both"/>
      </w:pPr>
      <w:r>
        <w:rPr>
          <w:sz w:val="20"/>
        </w:rPr>
        <w:t xml:space="preserve">В бухгалтерском (бюджетном) учете поступление металлолома отражается так:</w:t>
      </w:r>
    </w:p>
    <w:p>
      <w:pPr>
        <w:pStyle w:val="0"/>
        <w:spacing w:before="200" w:line-rule="auto"/>
        <w:ind w:firstLine="540"/>
        <w:jc w:val="both"/>
      </w:pPr>
      <w:r>
        <w:rPr>
          <w:sz w:val="20"/>
        </w:rPr>
        <w:t xml:space="preserve">Дебет счета 0 10536 346 "Увеличение стоимости прочих материальных запасов - иного движимого имущества учреждения"</w:t>
      </w:r>
    </w:p>
    <w:p>
      <w:pPr>
        <w:pStyle w:val="0"/>
        <w:spacing w:before="200" w:line-rule="auto"/>
        <w:ind w:firstLine="540"/>
        <w:jc w:val="both"/>
      </w:pPr>
      <w:r>
        <w:rPr>
          <w:sz w:val="20"/>
        </w:rPr>
        <w:t xml:space="preserve">Кредит счета 0 40110 199 "Прочие неденежные безвозмездные поступления"</w:t>
      </w:r>
    </w:p>
    <w:p>
      <w:pPr>
        <w:pStyle w:val="0"/>
        <w:spacing w:before="200" w:line-rule="auto"/>
        <w:ind w:firstLine="540"/>
        <w:jc w:val="both"/>
      </w:pPr>
      <w:r>
        <w:rPr>
          <w:sz w:val="20"/>
        </w:rPr>
        <w:t xml:space="preserve">- оприходован металлолом, образовавшийся в результате проведения ремонтных работ, в том числе демонтажа объектов нефинансовых активов.</w:t>
      </w:r>
    </w:p>
    <w:p>
      <w:pPr>
        <w:pStyle w:val="0"/>
        <w:spacing w:before="200" w:line-rule="auto"/>
        <w:ind w:firstLine="540"/>
        <w:jc w:val="both"/>
      </w:pPr>
      <w:r>
        <w:rPr>
          <w:sz w:val="20"/>
        </w:rPr>
        <w:t xml:space="preserve">Оприходование материальных запасов, полученных от ликвидации основных средств и остающихся в распоряжении учреждения, отражается записью:</w:t>
      </w:r>
    </w:p>
    <w:p>
      <w:pPr>
        <w:pStyle w:val="0"/>
        <w:spacing w:before="200" w:line-rule="auto"/>
        <w:ind w:firstLine="540"/>
        <w:jc w:val="both"/>
      </w:pPr>
      <w:r>
        <w:rPr>
          <w:sz w:val="20"/>
        </w:rPr>
        <w:t xml:space="preserve">Дебет счета 0 10536 346 "Увеличение стоимости прочих материальных запасов - иного движимого имущества учреждения"</w:t>
      </w:r>
    </w:p>
    <w:p>
      <w:pPr>
        <w:pStyle w:val="0"/>
        <w:spacing w:before="200" w:line-rule="auto"/>
        <w:ind w:firstLine="540"/>
        <w:jc w:val="both"/>
      </w:pPr>
      <w:r>
        <w:rPr>
          <w:sz w:val="20"/>
        </w:rPr>
        <w:t xml:space="preserve">Кредит счета 0 40110 172 "Доходы от операций с активами"</w:t>
      </w:r>
    </w:p>
    <w:p>
      <w:pPr>
        <w:pStyle w:val="0"/>
        <w:spacing w:before="200" w:line-rule="auto"/>
        <w:ind w:firstLine="540"/>
        <w:jc w:val="both"/>
      </w:pPr>
      <w:r>
        <w:rPr>
          <w:sz w:val="20"/>
        </w:rPr>
        <w:t xml:space="preserve">- оприходован металлолом, образовавшийся в результате ликвидации основных средств.</w:t>
      </w:r>
    </w:p>
    <w:p>
      <w:pPr>
        <w:pStyle w:val="0"/>
        <w:spacing w:before="200" w:line-rule="auto"/>
        <w:ind w:firstLine="540"/>
        <w:jc w:val="both"/>
      </w:pPr>
      <w:r>
        <w:rPr>
          <w:sz w:val="20"/>
        </w:rPr>
        <w:t xml:space="preserve">У бюджетных и автономных учреждений доходы от реализации металлолома являются средствами от приносящей доход деятельности, у казенных учреждений доходы учитываются по КФО 1 "Бюджетная деятельность".</w:t>
      </w:r>
    </w:p>
    <w:p>
      <w:pPr>
        <w:pStyle w:val="0"/>
        <w:spacing w:before="200" w:line-rule="auto"/>
        <w:ind w:firstLine="540"/>
        <w:jc w:val="both"/>
      </w:pPr>
      <w:r>
        <w:rPr>
          <w:sz w:val="20"/>
        </w:rPr>
        <w:t xml:space="preserve">Кассовые поступления от реализации металлолома у учреждений всех типов учитываются по </w:t>
      </w:r>
      <w:hyperlink w:history="0" r:id="rId64"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подстатье 446</w:t>
        </w:r>
      </w:hyperlink>
      <w:r>
        <w:rPr>
          <w:sz w:val="20"/>
        </w:rPr>
        <w:t xml:space="preserve"> КОСГУ. Поступление на лицевой счет денежных средств от реализации металлолома отражается по </w:t>
      </w:r>
      <w:hyperlink w:history="0" r:id="rId65"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статье 440</w:t>
        </w:r>
      </w:hyperlink>
      <w:r>
        <w:rPr>
          <w:sz w:val="20"/>
        </w:rPr>
        <w:t xml:space="preserve"> "Уменьшение стоимости материальных запасов" аналитической группы подвида доходов бюджета.</w:t>
      </w:r>
    </w:p>
    <w:p>
      <w:pPr>
        <w:pStyle w:val="0"/>
        <w:spacing w:before="200" w:line-rule="auto"/>
        <w:ind w:firstLine="540"/>
        <w:jc w:val="both"/>
      </w:pPr>
      <w:r>
        <w:rPr>
          <w:sz w:val="20"/>
        </w:rPr>
        <w:t xml:space="preserve">Металлолом является материальным запасом учреждения, приобретенным в результате необменной операции. Согласно </w:t>
      </w:r>
      <w:hyperlink w:history="0" r:id="rId66"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Pr>
            <w:sz w:val="20"/>
            <w:color w:val="0000ff"/>
          </w:rPr>
          <w:t xml:space="preserve">п. 22</w:t>
        </w:r>
      </w:hyperlink>
      <w:r>
        <w:rPr>
          <w:sz w:val="20"/>
        </w:rPr>
        <w:t xml:space="preserve"> СГС "Запасы", утв. Приказом Минфина России от 07.12.2018 N 256н, 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w:t>
      </w:r>
    </w:p>
    <w:p>
      <w:pPr>
        <w:pStyle w:val="0"/>
        <w:spacing w:before="200" w:line-rule="auto"/>
        <w:ind w:firstLine="540"/>
        <w:jc w:val="both"/>
      </w:pPr>
      <w:r>
        <w:rPr>
          <w:sz w:val="20"/>
        </w:rPr>
        <w:t xml:space="preserve">При использовании метода рыночных цен справедливая стоимость материальных запасов определяется на основании текущих рыночных цен или данных о недавних сделках с аналогичными или схожими активами, совершенных без отсрочки платежа.</w:t>
      </w:r>
    </w:p>
    <w:p>
      <w:pPr>
        <w:pStyle w:val="0"/>
        <w:spacing w:before="200" w:line-rule="auto"/>
        <w:ind w:firstLine="540"/>
        <w:jc w:val="both"/>
      </w:pPr>
      <w:r>
        <w:rPr>
          <w:sz w:val="20"/>
        </w:rPr>
        <w:t xml:space="preserve">При определении справедливой стоимости используются документально подтвержденные данные о рыночных ценах, сформированные комиссией по поступлению и выбытию активов самостоятельно путем изучения в отношении приобретенных (поступивших) материальных запасов рыночных цен в открытом доступе.</w:t>
      </w:r>
    </w:p>
    <w:p>
      <w:pPr>
        <w:pStyle w:val="0"/>
        <w:spacing w:before="200" w:line-rule="auto"/>
        <w:ind w:firstLine="540"/>
        <w:jc w:val="both"/>
      </w:pPr>
      <w:r>
        <w:rPr>
          <w:sz w:val="20"/>
        </w:rPr>
        <w:t xml:space="preserve">При определении справедливой стоимости в целях принятия к бухгалтерскому учету объекта запасов комиссией по поступлению и выбытию активов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w:t>
      </w:r>
    </w:p>
    <w:p>
      <w:pPr>
        <w:pStyle w:val="0"/>
        <w:spacing w:before="200" w:line-rule="auto"/>
        <w:ind w:firstLine="540"/>
        <w:jc w:val="both"/>
      </w:pPr>
      <w:r>
        <w:rPr>
          <w:sz w:val="20"/>
        </w:rPr>
        <w:t xml:space="preserve">Таким образом, комиссия по поступлению и выбытию активов должна определить стоимость приходуемого металлолома, пользуясь сведениями о ценах на него в открытом доступе.</w:t>
      </w:r>
    </w:p>
    <w:p>
      <w:pPr>
        <w:pStyle w:val="0"/>
        <w:spacing w:before="200" w:line-rule="auto"/>
        <w:ind w:firstLine="540"/>
        <w:jc w:val="both"/>
      </w:pPr>
      <w:r>
        <w:rPr>
          <w:sz w:val="20"/>
        </w:rPr>
        <w:t xml:space="preserve">Дебет счета 0 40110 172 "Доходы от операций с активами"</w:t>
      </w:r>
    </w:p>
    <w:p>
      <w:pPr>
        <w:pStyle w:val="0"/>
        <w:spacing w:before="200" w:line-rule="auto"/>
        <w:ind w:firstLine="540"/>
        <w:jc w:val="both"/>
      </w:pPr>
      <w:r>
        <w:rPr>
          <w:sz w:val="20"/>
        </w:rPr>
        <w:t xml:space="preserve">Кредит счета 0 10536 446 "Уменьшение стоимости прочих материальных запасов - иного движимого имущества учреждения"</w:t>
      </w:r>
    </w:p>
    <w:p>
      <w:pPr>
        <w:pStyle w:val="0"/>
        <w:spacing w:before="200" w:line-rule="auto"/>
        <w:ind w:firstLine="540"/>
        <w:jc w:val="both"/>
      </w:pPr>
      <w:r>
        <w:rPr>
          <w:sz w:val="20"/>
        </w:rPr>
        <w:t xml:space="preserve">- отражена реализация металлолома на основании приемо-сдаточного акта заготавливающей или перерабатывающей организации.</w:t>
      </w:r>
    </w:p>
    <w:p>
      <w:pPr>
        <w:pStyle w:val="0"/>
        <w:spacing w:before="200" w:line-rule="auto"/>
        <w:ind w:firstLine="540"/>
        <w:jc w:val="both"/>
      </w:pPr>
      <w:r>
        <w:rPr>
          <w:sz w:val="20"/>
        </w:rPr>
        <w:t xml:space="preserve">Доходы от реализации металлолома могут учитываться либо на счете 0 20574 000, либо 0 20989 000 (</w:t>
      </w:r>
      <w:hyperlink w:history="0" r:id="rId6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quot; (Зарегистрировано в Минюсте России 30.12.2010 N 19452) {КонсультантПлюс}">
        <w:r>
          <w:rPr>
            <w:sz w:val="20"/>
            <w:color w:val="0000ff"/>
          </w:rPr>
          <w:t xml:space="preserve">п. п. 197</w:t>
        </w:r>
      </w:hyperlink>
      <w:r>
        <w:rPr>
          <w:sz w:val="20"/>
        </w:rPr>
        <w:t xml:space="preserve">, </w:t>
      </w:r>
      <w:hyperlink w:history="0" r:id="rId6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quot; (Зарегистрировано в Минюсте России 30.12.2010 N 19452) {КонсультантПлюс}">
        <w:r>
          <w:rPr>
            <w:sz w:val="20"/>
            <w:color w:val="0000ff"/>
          </w:rPr>
          <w:t xml:space="preserve">221</w:t>
        </w:r>
      </w:hyperlink>
      <w:r>
        <w:rPr>
          <w:sz w:val="20"/>
        </w:rPr>
        <w:t xml:space="preserve"> Инструкции N 157н). Порядок учета необходимо отразить в учетной политике учреждения.</w:t>
      </w:r>
    </w:p>
    <w:p>
      <w:pPr>
        <w:pStyle w:val="0"/>
        <w:spacing w:before="200" w:line-rule="auto"/>
        <w:ind w:firstLine="540"/>
        <w:jc w:val="both"/>
      </w:pPr>
      <w:r>
        <w:rPr>
          <w:sz w:val="20"/>
        </w:rPr>
        <w:t xml:space="preserve">Например, если учреждение использует счет 0 20989 000, бухгалтерская запись будет следующей:</w:t>
      </w:r>
    </w:p>
    <w:p>
      <w:pPr>
        <w:pStyle w:val="0"/>
        <w:spacing w:before="200" w:line-rule="auto"/>
        <w:ind w:firstLine="540"/>
        <w:jc w:val="both"/>
      </w:pPr>
      <w:r>
        <w:rPr>
          <w:sz w:val="20"/>
        </w:rPr>
        <w:t xml:space="preserve">Дебет счета 0 20989 56x "Увеличение дебиторской задолженности по иным доходам"</w:t>
      </w:r>
    </w:p>
    <w:p>
      <w:pPr>
        <w:pStyle w:val="0"/>
        <w:spacing w:before="200" w:line-rule="auto"/>
        <w:ind w:firstLine="540"/>
        <w:jc w:val="both"/>
      </w:pPr>
      <w:r>
        <w:rPr>
          <w:sz w:val="20"/>
        </w:rPr>
        <w:t xml:space="preserve">Кредит счета 0 40110 172 "Доходы от операций с активами"</w:t>
      </w:r>
    </w:p>
    <w:p>
      <w:pPr>
        <w:pStyle w:val="0"/>
        <w:spacing w:before="200" w:line-rule="auto"/>
        <w:ind w:firstLine="540"/>
        <w:jc w:val="both"/>
      </w:pPr>
      <w:r>
        <w:rPr>
          <w:sz w:val="20"/>
        </w:rPr>
        <w:t xml:space="preserve">- начислен доход от реализации металлолома;</w:t>
      </w:r>
    </w:p>
    <w:p>
      <w:pPr>
        <w:pStyle w:val="0"/>
        <w:spacing w:before="200" w:line-rule="auto"/>
        <w:ind w:firstLine="540"/>
        <w:jc w:val="both"/>
      </w:pPr>
      <w:r>
        <w:rPr>
          <w:sz w:val="20"/>
        </w:rPr>
        <w:t xml:space="preserve">Дебет счета 2 20111 510 "Поступление денежных средств учреждения на лицевые счета в органе казначейства" </w:t>
      </w:r>
      <w:r>
        <w:rPr>
          <w:sz w:val="20"/>
          <w:i w:val="on"/>
        </w:rPr>
        <w:t xml:space="preserve">(для бюджетных и автономных учреждений)</w:t>
      </w:r>
      <w:r>
        <w:rPr>
          <w:sz w:val="20"/>
        </w:rPr>
        <w:t xml:space="preserve">,</w:t>
      </w:r>
    </w:p>
    <w:p>
      <w:pPr>
        <w:pStyle w:val="0"/>
        <w:spacing w:before="200" w:line-rule="auto"/>
        <w:ind w:firstLine="540"/>
        <w:jc w:val="both"/>
      </w:pPr>
      <w:r>
        <w:rPr>
          <w:sz w:val="20"/>
        </w:rPr>
        <w:t xml:space="preserve">Дебет счета 2 20121 510 "Поступление денежных средств учреждения в кредитной организации" </w:t>
      </w:r>
      <w:r>
        <w:rPr>
          <w:sz w:val="20"/>
          <w:i w:val="on"/>
        </w:rPr>
        <w:t xml:space="preserve">(для автономных учреждений, имеющих счет в кредитной организации)</w:t>
      </w:r>
      <w:r>
        <w:rPr>
          <w:sz w:val="20"/>
        </w:rPr>
        <w:t xml:space="preserve">,</w:t>
      </w:r>
    </w:p>
    <w:p>
      <w:pPr>
        <w:pStyle w:val="0"/>
        <w:spacing w:before="200" w:line-rule="auto"/>
        <w:ind w:firstLine="540"/>
        <w:jc w:val="both"/>
      </w:pPr>
      <w:r>
        <w:rPr>
          <w:sz w:val="20"/>
        </w:rPr>
        <w:t xml:space="preserve">Дебет счета 1 21002 446 "Расчеты с финансовым органом по поступлениям в бюджет доходов от выбытий материальных запасов" </w:t>
      </w:r>
      <w:r>
        <w:rPr>
          <w:sz w:val="20"/>
          <w:i w:val="on"/>
        </w:rPr>
        <w:t xml:space="preserve">(для казенных учреждений - администраторов дохода от сдачи металлолома)</w:t>
      </w:r>
    </w:p>
    <w:p>
      <w:pPr>
        <w:pStyle w:val="0"/>
        <w:spacing w:before="200" w:line-rule="auto"/>
        <w:ind w:firstLine="540"/>
        <w:jc w:val="both"/>
      </w:pPr>
      <w:r>
        <w:rPr>
          <w:sz w:val="20"/>
        </w:rPr>
        <w:t xml:space="preserve">Кредит счета 0 20989 66x "Уменьшение дебиторской задолженности по иным доходам".</w:t>
      </w:r>
    </w:p>
    <w:p>
      <w:pPr>
        <w:pStyle w:val="0"/>
        <w:spacing w:before="200" w:line-rule="auto"/>
        <w:ind w:firstLine="540"/>
        <w:jc w:val="both"/>
      </w:pPr>
      <w:r>
        <w:rPr>
          <w:sz w:val="20"/>
        </w:rPr>
        <w:t xml:space="preserve">Одновременно: </w:t>
      </w:r>
      <w:r>
        <w:rPr>
          <w:sz w:val="20"/>
          <w:b w:val="on"/>
        </w:rPr>
        <w:t xml:space="preserve">увеличение забалансового счета 17</w:t>
      </w:r>
      <w:r>
        <w:rPr>
          <w:sz w:val="20"/>
        </w:rPr>
        <w:t xml:space="preserve"> по КОСГУ </w:t>
      </w:r>
      <w:hyperlink w:history="0" r:id="rId69"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446</w:t>
        </w:r>
      </w:hyperlink>
      <w:r>
        <w:rPr>
          <w:sz w:val="20"/>
        </w:rPr>
        <w:t xml:space="preserve">, АнГПД </w:t>
      </w:r>
      <w:hyperlink w:history="0" r:id="rId70"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440</w:t>
        </w:r>
      </w:hyperlink>
      <w:r>
        <w:rPr>
          <w:sz w:val="20"/>
        </w:rPr>
        <w:t xml:space="preserve"> </w:t>
      </w:r>
      <w:r>
        <w:rPr>
          <w:sz w:val="20"/>
          <w:i w:val="on"/>
        </w:rPr>
        <w:t xml:space="preserve">(для бюджетных, автономных учреждений)</w:t>
      </w:r>
    </w:p>
    <w:p>
      <w:pPr>
        <w:pStyle w:val="0"/>
        <w:spacing w:before="200" w:line-rule="auto"/>
        <w:ind w:firstLine="540"/>
        <w:jc w:val="both"/>
      </w:pPr>
      <w:r>
        <w:rPr>
          <w:sz w:val="20"/>
        </w:rPr>
        <w:t xml:space="preserve">- поступил доход от реализации металлолома.</w:t>
      </w:r>
    </w:p>
    <w:p>
      <w:pPr>
        <w:pStyle w:val="0"/>
        <w:spacing w:before="200" w:line-rule="auto"/>
        <w:ind w:firstLine="540"/>
        <w:jc w:val="both"/>
      </w:pPr>
      <w:r>
        <w:rPr>
          <w:sz w:val="20"/>
        </w:rPr>
        <w:t xml:space="preserve">Если казенное учреждение не является администратором доходов бюджета, оно отражает задолженность по перечислению в бюджет денежных средств, полученных от реализации металлолома:</w:t>
      </w:r>
    </w:p>
    <w:p>
      <w:pPr>
        <w:pStyle w:val="0"/>
        <w:spacing w:before="200" w:line-rule="auto"/>
        <w:ind w:firstLine="540"/>
        <w:jc w:val="both"/>
      </w:pPr>
      <w:r>
        <w:rPr>
          <w:sz w:val="20"/>
        </w:rPr>
        <w:t xml:space="preserve">Дебет счета 1 30404 446 "Внутриведомственные расчеты по доходам от выбытий материальных запасов"</w:t>
      </w:r>
    </w:p>
    <w:p>
      <w:pPr>
        <w:pStyle w:val="0"/>
        <w:spacing w:before="200" w:line-rule="auto"/>
        <w:ind w:firstLine="540"/>
        <w:jc w:val="both"/>
      </w:pPr>
      <w:r>
        <w:rPr>
          <w:sz w:val="20"/>
        </w:rPr>
        <w:t xml:space="preserve">Кредит счета 1 30305 731 "Увеличение кредиторской задолженности по прочим платежам в бюджет"</w:t>
      </w:r>
    </w:p>
    <w:p>
      <w:pPr>
        <w:pStyle w:val="0"/>
        <w:spacing w:before="200" w:line-rule="auto"/>
        <w:ind w:firstLine="540"/>
        <w:jc w:val="both"/>
      </w:pPr>
      <w:r>
        <w:rPr>
          <w:sz w:val="20"/>
        </w:rPr>
        <w:t xml:space="preserve">- начислена задолженность учреждения перед бюджетом на сумму, полученную от реализации металлолома;</w:t>
      </w:r>
    </w:p>
    <w:p>
      <w:pPr>
        <w:pStyle w:val="0"/>
        <w:spacing w:before="200" w:line-rule="auto"/>
        <w:ind w:firstLine="540"/>
        <w:jc w:val="both"/>
      </w:pPr>
      <w:r>
        <w:rPr>
          <w:sz w:val="20"/>
        </w:rPr>
        <w:t xml:space="preserve">Дебет счета 1 30305 831 "Уменьшение кредиторской задолженности по прочим платежам в бюджет"</w:t>
      </w:r>
    </w:p>
    <w:p>
      <w:pPr>
        <w:pStyle w:val="0"/>
        <w:spacing w:before="200" w:line-rule="auto"/>
        <w:ind w:firstLine="540"/>
        <w:jc w:val="both"/>
      </w:pPr>
      <w:r>
        <w:rPr>
          <w:sz w:val="20"/>
        </w:rPr>
        <w:t xml:space="preserve">Кредит счета 1 20989 66x "Уменьшение дебиторской задолженности по иным доходам"</w:t>
      </w:r>
    </w:p>
    <w:p>
      <w:pPr>
        <w:pStyle w:val="0"/>
        <w:spacing w:before="200" w:line-rule="auto"/>
        <w:ind w:firstLine="540"/>
        <w:jc w:val="both"/>
      </w:pPr>
      <w:r>
        <w:rPr>
          <w:sz w:val="20"/>
        </w:rPr>
        <w:t xml:space="preserve">- поступили в бюджет денежные средства от реализации металлолома казенным учреждением, не являющимся администратором доходов.</w:t>
      </w:r>
    </w:p>
    <w:p>
      <w:pPr>
        <w:pStyle w:val="0"/>
        <w:ind w:firstLine="540"/>
        <w:jc w:val="both"/>
      </w:pPr>
      <w:r>
        <w:rPr>
          <w:sz w:val="20"/>
        </w:rPr>
      </w:r>
    </w:p>
    <w:p>
      <w:pPr>
        <w:pStyle w:val="0"/>
        <w:ind w:firstLine="540"/>
        <w:jc w:val="both"/>
      </w:pPr>
      <w:r>
        <w:rPr>
          <w:sz w:val="20"/>
        </w:rPr>
        <w:t xml:space="preserve">Пример. У автономного учреждения в ходе ремонта ограждения территории образовался металлолом - отходы стальной трубы и прутка общим весом 600 кг.</w:t>
      </w:r>
    </w:p>
    <w:p>
      <w:pPr>
        <w:pStyle w:val="0"/>
        <w:spacing w:before="200" w:line-rule="auto"/>
        <w:ind w:firstLine="540"/>
        <w:jc w:val="both"/>
      </w:pPr>
      <w:r>
        <w:rPr>
          <w:sz w:val="20"/>
        </w:rPr>
        <w:t xml:space="preserve">По договору с коммерческой организацией, принимающей лом на переработку, 600 кг сданы по 24 рубля за кг (14 400 руб.).</w:t>
      </w:r>
    </w:p>
    <w:p>
      <w:pPr>
        <w:pStyle w:val="0"/>
        <w:spacing w:before="200" w:line-rule="auto"/>
        <w:ind w:firstLine="540"/>
        <w:jc w:val="both"/>
      </w:pPr>
      <w:r>
        <w:rPr>
          <w:sz w:val="20"/>
        </w:rPr>
        <w:t xml:space="preserve">Стоимость лома за килограмм, согласно договору с перерабатывающей организацией, признана комиссией по поступлению и выбытию активов рыночной ценой. Поскольку рыночная цена оприходования и сумма, полученная от реализации металлолома, в данном случае совпадают, налог на прибыль равен нулю.</w:t>
      </w:r>
    </w:p>
    <w:p>
      <w:pPr>
        <w:pStyle w:val="0"/>
        <w:spacing w:before="200" w:line-rule="auto"/>
        <w:ind w:firstLine="540"/>
        <w:jc w:val="both"/>
      </w:pPr>
      <w:r>
        <w:rPr>
          <w:sz w:val="20"/>
        </w:rPr>
        <w:t xml:space="preserve">Денежные средства от реализации лома поступают на лицевой счет учреждения.</w:t>
      </w:r>
    </w:p>
    <w:p>
      <w:pPr>
        <w:pStyle w:val="0"/>
        <w:spacing w:before="200" w:line-rule="auto"/>
        <w:ind w:firstLine="540"/>
        <w:jc w:val="both"/>
      </w:pPr>
      <w:r>
        <w:rPr>
          <w:sz w:val="20"/>
        </w:rPr>
        <w:t xml:space="preserve">Согласно учетной политике учреждения доходы от реализации металлолома учитываются на счете 0 20989 000.</w:t>
      </w:r>
    </w:p>
    <w:p>
      <w:pPr>
        <w:pStyle w:val="0"/>
        <w:spacing w:before="200" w:line-rule="auto"/>
        <w:ind w:firstLine="540"/>
        <w:jc w:val="both"/>
      </w:pPr>
      <w:r>
        <w:rPr>
          <w:sz w:val="20"/>
        </w:rPr>
        <w:t xml:space="preserve">В учете учреждения сделаны следующие записи: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4"/>
        <w:gridCol w:w="1838"/>
        <w:gridCol w:w="1697"/>
        <w:gridCol w:w="1274"/>
        <w:gridCol w:w="3685"/>
      </w:tblGrid>
      <w:tr>
        <w:tc>
          <w:tcPr>
            <w:tcW w:w="584" w:type="dxa"/>
          </w:tcPr>
          <w:p>
            <w:pPr>
              <w:pStyle w:val="0"/>
              <w:jc w:val="center"/>
            </w:pPr>
            <w:r>
              <w:rPr>
                <w:sz w:val="20"/>
              </w:rPr>
              <w:t xml:space="preserve">N п/п</w:t>
            </w:r>
          </w:p>
        </w:tc>
        <w:tc>
          <w:tcPr>
            <w:tcW w:w="1838" w:type="dxa"/>
          </w:tcPr>
          <w:p>
            <w:pPr>
              <w:pStyle w:val="0"/>
              <w:jc w:val="center"/>
            </w:pPr>
            <w:r>
              <w:rPr>
                <w:sz w:val="20"/>
              </w:rPr>
              <w:t xml:space="preserve">Дебет счета</w:t>
            </w:r>
          </w:p>
        </w:tc>
        <w:tc>
          <w:tcPr>
            <w:tcW w:w="1697" w:type="dxa"/>
          </w:tcPr>
          <w:p>
            <w:pPr>
              <w:pStyle w:val="0"/>
              <w:jc w:val="center"/>
            </w:pPr>
            <w:r>
              <w:rPr>
                <w:sz w:val="20"/>
              </w:rPr>
              <w:t xml:space="preserve">Кредит счета</w:t>
            </w:r>
          </w:p>
        </w:tc>
        <w:tc>
          <w:tcPr>
            <w:tcW w:w="1274" w:type="dxa"/>
          </w:tcPr>
          <w:p>
            <w:pPr>
              <w:pStyle w:val="0"/>
              <w:jc w:val="center"/>
            </w:pPr>
            <w:r>
              <w:rPr>
                <w:sz w:val="20"/>
              </w:rPr>
              <w:t xml:space="preserve">Сумма, руб.</w:t>
            </w:r>
          </w:p>
        </w:tc>
        <w:tc>
          <w:tcPr>
            <w:tcW w:w="3685" w:type="dxa"/>
          </w:tcPr>
          <w:p>
            <w:pPr>
              <w:pStyle w:val="0"/>
              <w:jc w:val="center"/>
            </w:pPr>
            <w:r>
              <w:rPr>
                <w:sz w:val="20"/>
              </w:rPr>
              <w:t xml:space="preserve">Содержание операции</w:t>
            </w:r>
          </w:p>
        </w:tc>
      </w:tr>
      <w:tr>
        <w:tc>
          <w:tcPr>
            <w:tcW w:w="584" w:type="dxa"/>
          </w:tcPr>
          <w:p>
            <w:pPr>
              <w:pStyle w:val="0"/>
              <w:jc w:val="both"/>
            </w:pPr>
            <w:r>
              <w:rPr>
                <w:sz w:val="20"/>
              </w:rPr>
              <w:t xml:space="preserve">1</w:t>
            </w:r>
          </w:p>
        </w:tc>
        <w:tc>
          <w:tcPr>
            <w:tcW w:w="1838" w:type="dxa"/>
          </w:tcPr>
          <w:p>
            <w:pPr>
              <w:pStyle w:val="0"/>
              <w:jc w:val="center"/>
            </w:pPr>
            <w:r>
              <w:rPr>
                <w:sz w:val="20"/>
              </w:rPr>
              <w:t xml:space="preserve">2 10536 346</w:t>
            </w:r>
          </w:p>
        </w:tc>
        <w:tc>
          <w:tcPr>
            <w:tcW w:w="1697" w:type="dxa"/>
          </w:tcPr>
          <w:p>
            <w:pPr>
              <w:pStyle w:val="0"/>
              <w:jc w:val="center"/>
            </w:pPr>
            <w:r>
              <w:rPr>
                <w:sz w:val="20"/>
              </w:rPr>
              <w:t xml:space="preserve">2 40110 172</w:t>
            </w:r>
          </w:p>
        </w:tc>
        <w:tc>
          <w:tcPr>
            <w:tcW w:w="1274" w:type="dxa"/>
          </w:tcPr>
          <w:p>
            <w:pPr>
              <w:pStyle w:val="0"/>
              <w:jc w:val="right"/>
            </w:pPr>
            <w:r>
              <w:rPr>
                <w:sz w:val="20"/>
              </w:rPr>
              <w:t xml:space="preserve">14 400</w:t>
            </w:r>
          </w:p>
        </w:tc>
        <w:tc>
          <w:tcPr>
            <w:tcW w:w="3685" w:type="dxa"/>
          </w:tcPr>
          <w:p>
            <w:pPr>
              <w:pStyle w:val="0"/>
              <w:jc w:val="center"/>
            </w:pPr>
            <w:r>
              <w:rPr>
                <w:sz w:val="20"/>
              </w:rPr>
              <w:t xml:space="preserve">Оприходован стальной лом</w:t>
            </w:r>
          </w:p>
        </w:tc>
      </w:tr>
      <w:tr>
        <w:tc>
          <w:tcPr>
            <w:tcW w:w="584" w:type="dxa"/>
          </w:tcPr>
          <w:p>
            <w:pPr>
              <w:pStyle w:val="0"/>
              <w:jc w:val="both"/>
            </w:pPr>
            <w:r>
              <w:rPr>
                <w:sz w:val="20"/>
              </w:rPr>
              <w:t xml:space="preserve">2</w:t>
            </w:r>
          </w:p>
        </w:tc>
        <w:tc>
          <w:tcPr>
            <w:tcW w:w="1838" w:type="dxa"/>
          </w:tcPr>
          <w:p>
            <w:pPr>
              <w:pStyle w:val="0"/>
              <w:jc w:val="center"/>
            </w:pPr>
            <w:r>
              <w:rPr>
                <w:sz w:val="20"/>
              </w:rPr>
              <w:t xml:space="preserve">2 40110 172</w:t>
            </w:r>
          </w:p>
        </w:tc>
        <w:tc>
          <w:tcPr>
            <w:tcW w:w="1697" w:type="dxa"/>
          </w:tcPr>
          <w:p>
            <w:pPr>
              <w:pStyle w:val="0"/>
              <w:jc w:val="center"/>
            </w:pPr>
            <w:r>
              <w:rPr>
                <w:sz w:val="20"/>
              </w:rPr>
              <w:t xml:space="preserve">2 10536 446</w:t>
            </w:r>
          </w:p>
        </w:tc>
        <w:tc>
          <w:tcPr>
            <w:tcW w:w="1274" w:type="dxa"/>
          </w:tcPr>
          <w:p>
            <w:pPr>
              <w:pStyle w:val="0"/>
              <w:jc w:val="right"/>
            </w:pPr>
            <w:r>
              <w:rPr>
                <w:sz w:val="20"/>
              </w:rPr>
              <w:t xml:space="preserve">14 400</w:t>
            </w:r>
          </w:p>
        </w:tc>
        <w:tc>
          <w:tcPr>
            <w:tcW w:w="3685" w:type="dxa"/>
          </w:tcPr>
          <w:p>
            <w:pPr>
              <w:pStyle w:val="0"/>
              <w:jc w:val="center"/>
            </w:pPr>
            <w:r>
              <w:rPr>
                <w:sz w:val="20"/>
              </w:rPr>
              <w:t xml:space="preserve">Списан реализованный лом</w:t>
            </w:r>
          </w:p>
        </w:tc>
      </w:tr>
      <w:tr>
        <w:tc>
          <w:tcPr>
            <w:tcW w:w="584" w:type="dxa"/>
          </w:tcPr>
          <w:p>
            <w:pPr>
              <w:pStyle w:val="0"/>
              <w:jc w:val="both"/>
            </w:pPr>
            <w:r>
              <w:rPr>
                <w:sz w:val="20"/>
              </w:rPr>
              <w:t xml:space="preserve">3</w:t>
            </w:r>
          </w:p>
        </w:tc>
        <w:tc>
          <w:tcPr>
            <w:tcW w:w="1838" w:type="dxa"/>
          </w:tcPr>
          <w:p>
            <w:pPr>
              <w:pStyle w:val="0"/>
              <w:jc w:val="center"/>
            </w:pPr>
            <w:r>
              <w:rPr>
                <w:sz w:val="20"/>
              </w:rPr>
              <w:t xml:space="preserve">2 20989 564</w:t>
            </w:r>
          </w:p>
        </w:tc>
        <w:tc>
          <w:tcPr>
            <w:tcW w:w="1697" w:type="dxa"/>
          </w:tcPr>
          <w:p>
            <w:pPr>
              <w:pStyle w:val="0"/>
              <w:jc w:val="center"/>
            </w:pPr>
            <w:r>
              <w:rPr>
                <w:sz w:val="20"/>
              </w:rPr>
              <w:t xml:space="preserve">2 40110 172</w:t>
            </w:r>
          </w:p>
        </w:tc>
        <w:tc>
          <w:tcPr>
            <w:tcW w:w="1274" w:type="dxa"/>
          </w:tcPr>
          <w:p>
            <w:pPr>
              <w:pStyle w:val="0"/>
              <w:jc w:val="right"/>
            </w:pPr>
            <w:r>
              <w:rPr>
                <w:sz w:val="20"/>
              </w:rPr>
              <w:t xml:space="preserve">14 400</w:t>
            </w:r>
          </w:p>
        </w:tc>
        <w:tc>
          <w:tcPr>
            <w:tcW w:w="3685" w:type="dxa"/>
          </w:tcPr>
          <w:p>
            <w:pPr>
              <w:pStyle w:val="0"/>
              <w:jc w:val="center"/>
            </w:pPr>
            <w:r>
              <w:rPr>
                <w:sz w:val="20"/>
              </w:rPr>
              <w:t xml:space="preserve">Начислен доход от реализации металлолома</w:t>
            </w:r>
          </w:p>
        </w:tc>
      </w:tr>
      <w:tr>
        <w:tc>
          <w:tcPr>
            <w:tcW w:w="584" w:type="dxa"/>
            <w:vMerge w:val="restart"/>
          </w:tcPr>
          <w:p>
            <w:pPr>
              <w:pStyle w:val="0"/>
              <w:jc w:val="both"/>
            </w:pPr>
            <w:r>
              <w:rPr>
                <w:sz w:val="20"/>
              </w:rPr>
              <w:t xml:space="preserve">4</w:t>
            </w:r>
          </w:p>
        </w:tc>
        <w:tc>
          <w:tcPr>
            <w:tcW w:w="1838" w:type="dxa"/>
          </w:tcPr>
          <w:p>
            <w:pPr>
              <w:pStyle w:val="0"/>
              <w:jc w:val="center"/>
            </w:pPr>
            <w:r>
              <w:rPr>
                <w:sz w:val="20"/>
              </w:rPr>
              <w:t xml:space="preserve">2 20111 510</w:t>
            </w:r>
          </w:p>
        </w:tc>
        <w:tc>
          <w:tcPr>
            <w:tcW w:w="1697" w:type="dxa"/>
          </w:tcPr>
          <w:p>
            <w:pPr>
              <w:pStyle w:val="0"/>
              <w:jc w:val="center"/>
            </w:pPr>
            <w:r>
              <w:rPr>
                <w:sz w:val="20"/>
              </w:rPr>
              <w:t xml:space="preserve">2 20989 664</w:t>
            </w:r>
          </w:p>
        </w:tc>
        <w:tc>
          <w:tcPr>
            <w:tcW w:w="1274" w:type="dxa"/>
            <w:vMerge w:val="restart"/>
          </w:tcPr>
          <w:p>
            <w:pPr>
              <w:pStyle w:val="0"/>
              <w:jc w:val="right"/>
            </w:pPr>
            <w:r>
              <w:rPr>
                <w:sz w:val="20"/>
              </w:rPr>
              <w:t xml:space="preserve">14 400</w:t>
            </w:r>
          </w:p>
        </w:tc>
        <w:tc>
          <w:tcPr>
            <w:tcW w:w="3685" w:type="dxa"/>
            <w:vMerge w:val="restart"/>
          </w:tcPr>
          <w:p>
            <w:pPr>
              <w:pStyle w:val="0"/>
              <w:jc w:val="center"/>
            </w:pPr>
            <w:r>
              <w:rPr>
                <w:sz w:val="20"/>
              </w:rPr>
              <w:t xml:space="preserve">Поступили денежные средства от реализации лома на лицевой счет учреждения</w:t>
            </w:r>
          </w:p>
        </w:tc>
      </w:tr>
      <w:tr>
        <w:tc>
          <w:tcPr>
            <w:vMerge w:val="continue"/>
          </w:tcPr>
          <w:p/>
        </w:tc>
        <w:tc>
          <w:tcPr>
            <w:gridSpan w:val="2"/>
            <w:tcW w:w="3535" w:type="dxa"/>
          </w:tcPr>
          <w:p>
            <w:pPr>
              <w:pStyle w:val="0"/>
              <w:jc w:val="center"/>
            </w:pPr>
            <w:r>
              <w:rPr>
                <w:sz w:val="20"/>
              </w:rPr>
              <w:t xml:space="preserve">Увеличение забалансового счета 17 по КОСГУ </w:t>
            </w:r>
            <w:hyperlink w:history="0" r:id="rId71"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446</w:t>
              </w:r>
            </w:hyperlink>
            <w:r>
              <w:rPr>
                <w:sz w:val="20"/>
              </w:rPr>
              <w:t xml:space="preserve">, АнГПД </w:t>
            </w:r>
            <w:hyperlink w:history="0" r:id="rId72" w:tooltip="Приказ Минфина России от 29.11.2017 N 209н (ред. от 21.08.2023) &quot;Об утверждении Порядка применения классификации операций сектора государственного управления&quot; (Зарегистрировано в Минюсте России 12.02.2018 N 50003) ------------ Недействующая редакция {КонсультантПлюс}">
              <w:r>
                <w:rPr>
                  <w:sz w:val="20"/>
                  <w:color w:val="0000ff"/>
                </w:rPr>
                <w:t xml:space="preserve">440</w:t>
              </w:r>
            </w:hyperlink>
          </w:p>
        </w:tc>
        <w:tc>
          <w:tcPr>
            <w:vMerge w:val="continue"/>
          </w:tcPr>
          <w:p/>
        </w:tc>
        <w:tc>
          <w:tcPr>
            <w:vMerge w:val="continue"/>
          </w:tcPr>
          <w:p/>
        </w:tc>
      </w:tr>
    </w:tbl>
    <w:p>
      <w:pPr>
        <w:pStyle w:val="0"/>
        <w:ind w:firstLine="540"/>
        <w:jc w:val="both"/>
      </w:pPr>
      <w:r>
        <w:rPr>
          <w:sz w:val="20"/>
        </w:rPr>
      </w:r>
    </w:p>
    <w:p>
      <w:pPr>
        <w:pStyle w:val="0"/>
        <w:jc w:val="right"/>
      </w:pPr>
      <w:r>
        <w:rPr>
          <w:sz w:val="20"/>
        </w:rPr>
        <w:t xml:space="preserve">И.В. Артемова</w:t>
      </w:r>
    </w:p>
    <w:p>
      <w:pPr>
        <w:pStyle w:val="0"/>
        <w:jc w:val="right"/>
      </w:pPr>
      <w:r>
        <w:rPr>
          <w:sz w:val="20"/>
        </w:rPr>
        <w:t xml:space="preserve">Главный бухгалтер,</w:t>
      </w:r>
    </w:p>
    <w:p>
      <w:pPr>
        <w:pStyle w:val="0"/>
        <w:jc w:val="right"/>
      </w:pPr>
      <w:r>
        <w:rPr>
          <w:sz w:val="20"/>
        </w:rPr>
        <w:t xml:space="preserve">консультант</w:t>
      </w:r>
    </w:p>
    <w:p>
      <w:pPr>
        <w:pStyle w:val="0"/>
      </w:pPr>
      <w:r>
        <w:rPr>
          <w:sz w:val="20"/>
        </w:rPr>
        <w:t xml:space="preserve">Подписано в печать</w:t>
      </w:r>
    </w:p>
    <w:p>
      <w:pPr>
        <w:pStyle w:val="0"/>
        <w:spacing w:before="200" w:line-rule="auto"/>
      </w:pPr>
      <w:r>
        <w:rPr>
          <w:sz w:val="20"/>
        </w:rPr>
        <w:t xml:space="preserve">22.03.2024</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Реализация металлолома в 2024 году</w:t>
            <w:br/>
            <w:t>(Артемова И.В.)</w:t>
            <w:br/>
            <w:t>("Советник в сфере образования", 2024, N 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904" TargetMode = "External"/>
	<Relationship Id="rId8" Type="http://schemas.openxmlformats.org/officeDocument/2006/relationships/hyperlink" Target="https://login.consultant.ru/link/?req=doc&amp;base=LAW&amp;n=455731&amp;dst=802" TargetMode = "External"/>
	<Relationship Id="rId9" Type="http://schemas.openxmlformats.org/officeDocument/2006/relationships/hyperlink" Target="https://login.consultant.ru/link/?req=doc&amp;base=LAW&amp;n=221683&amp;dst=100009" TargetMode = "External"/>
	<Relationship Id="rId10" Type="http://schemas.openxmlformats.org/officeDocument/2006/relationships/hyperlink" Target="https://login.consultant.ru/link/?req=doc&amp;base=LAW&amp;n=221683" TargetMode = "External"/>
	<Relationship Id="rId11" Type="http://schemas.openxmlformats.org/officeDocument/2006/relationships/hyperlink" Target="https://login.consultant.ru/link/?req=doc&amp;base=LAW&amp;n=455731&amp;dst=178" TargetMode = "External"/>
	<Relationship Id="rId12" Type="http://schemas.openxmlformats.org/officeDocument/2006/relationships/hyperlink" Target="https://login.consultant.ru/link/?req=doc&amp;base=LAW&amp;n=471848&amp;dst=570" TargetMode = "External"/>
	<Relationship Id="rId13" Type="http://schemas.openxmlformats.org/officeDocument/2006/relationships/hyperlink" Target="https://login.consultant.ru/link/?req=doc&amp;base=LAW&amp;n=431880&amp;dst=7" TargetMode = "External"/>
	<Relationship Id="rId14" Type="http://schemas.openxmlformats.org/officeDocument/2006/relationships/hyperlink" Target="https://login.consultant.ru/link/?req=doc&amp;base=LAW&amp;n=470718&amp;dst=240" TargetMode = "External"/>
	<Relationship Id="rId15" Type="http://schemas.openxmlformats.org/officeDocument/2006/relationships/hyperlink" Target="https://login.consultant.ru/link/?req=doc&amp;base=LAW&amp;n=103061" TargetMode = "External"/>
	<Relationship Id="rId16" Type="http://schemas.openxmlformats.org/officeDocument/2006/relationships/hyperlink" Target="https://login.consultant.ru/link/?req=doc&amp;base=LAW&amp;n=471848&amp;dst=177" TargetMode = "External"/>
	<Relationship Id="rId17" Type="http://schemas.openxmlformats.org/officeDocument/2006/relationships/hyperlink" Target="https://login.consultant.ru/link/?req=doc&amp;base=LAW&amp;n=391492&amp;dst=100050" TargetMode = "External"/>
	<Relationship Id="rId18" Type="http://schemas.openxmlformats.org/officeDocument/2006/relationships/hyperlink" Target="https://login.consultant.ru/link/?req=doc&amp;base=LAW&amp;n=391492&amp;dst=9" TargetMode = "External"/>
	<Relationship Id="rId19" Type="http://schemas.openxmlformats.org/officeDocument/2006/relationships/hyperlink" Target="https://login.consultant.ru/link/?req=doc&amp;base=LAW&amp;n=391492&amp;dst=100064" TargetMode = "External"/>
	<Relationship Id="rId20" Type="http://schemas.openxmlformats.org/officeDocument/2006/relationships/hyperlink" Target="https://login.consultant.ru/link/?req=doc&amp;base=LAW&amp;n=455731&amp;dst=100116" TargetMode = "External"/>
	<Relationship Id="rId21" Type="http://schemas.openxmlformats.org/officeDocument/2006/relationships/hyperlink" Target="https://login.consultant.ru/link/?req=doc&amp;base=LAW&amp;n=465243&amp;dst=3190" TargetMode = "External"/>
	<Relationship Id="rId22" Type="http://schemas.openxmlformats.org/officeDocument/2006/relationships/hyperlink" Target="https://login.consultant.ru/link/?req=doc&amp;base=LAW&amp;n=465243&amp;dst=3306" TargetMode = "External"/>
	<Relationship Id="rId23" Type="http://schemas.openxmlformats.org/officeDocument/2006/relationships/hyperlink" Target="https://login.consultant.ru/link/?req=doc&amp;base=LAW&amp;n=465243&amp;dst=3521" TargetMode = "External"/>
	<Relationship Id="rId24" Type="http://schemas.openxmlformats.org/officeDocument/2006/relationships/hyperlink" Target="https://login.consultant.ru/link/?req=doc&amp;base=LAW&amp;n=465243&amp;dst=1573" TargetMode = "External"/>
	<Relationship Id="rId25" Type="http://schemas.openxmlformats.org/officeDocument/2006/relationships/hyperlink" Target="https://login.consultant.ru/link/?req=doc&amp;base=LAW&amp;n=418111&amp;dst=100172" TargetMode = "External"/>
	<Relationship Id="rId26" Type="http://schemas.openxmlformats.org/officeDocument/2006/relationships/hyperlink" Target="https://login.consultant.ru/link/?req=doc&amp;base=LAW&amp;n=436797&amp;dst=111" TargetMode = "External"/>
	<Relationship Id="rId27" Type="http://schemas.openxmlformats.org/officeDocument/2006/relationships/hyperlink" Target="https://login.consultant.ru/link/?req=doc&amp;base=LAW&amp;n=418111&amp;dst=100315" TargetMode = "External"/>
	<Relationship Id="rId28" Type="http://schemas.openxmlformats.org/officeDocument/2006/relationships/hyperlink" Target="https://login.consultant.ru/link/?req=doc&amp;base=LAW&amp;n=466688&amp;dst=42" TargetMode = "External"/>
	<Relationship Id="rId29" Type="http://schemas.openxmlformats.org/officeDocument/2006/relationships/hyperlink" Target="https://login.consultant.ru/link/?req=doc&amp;base=LAW&amp;n=445072" TargetMode = "External"/>
	<Relationship Id="rId30" Type="http://schemas.openxmlformats.org/officeDocument/2006/relationships/hyperlink" Target="https://login.consultant.ru/link/?req=doc&amp;base=LAW&amp;n=363479" TargetMode = "External"/>
	<Relationship Id="rId31" Type="http://schemas.openxmlformats.org/officeDocument/2006/relationships/hyperlink" Target="https://login.consultant.ru/link/?req=doc&amp;base=LAW&amp;n=363479&amp;dst=100010" TargetMode = "External"/>
	<Relationship Id="rId32" Type="http://schemas.openxmlformats.org/officeDocument/2006/relationships/hyperlink" Target="https://minfin.gov.ru/ru/opendata/7710168360-affinage_org/7710168360-affinage_org-visual/?ysclid=ltjrk5e743911812760" TargetMode = "External"/>
	<Relationship Id="rId33" Type="http://schemas.openxmlformats.org/officeDocument/2006/relationships/hyperlink" Target="https://login.consultant.ru/link/?req=doc&amp;base=LAW&amp;n=363479&amp;dst=100072" TargetMode = "External"/>
	<Relationship Id="rId34" Type="http://schemas.openxmlformats.org/officeDocument/2006/relationships/hyperlink" Target="https://login.consultant.ru/link/?req=doc&amp;base=LAW&amp;n=363479&amp;dst=100070" TargetMode = "External"/>
	<Relationship Id="rId35" Type="http://schemas.openxmlformats.org/officeDocument/2006/relationships/hyperlink" Target="https://login.consultant.ru/link/?req=doc&amp;base=LAW&amp;n=363479&amp;dst=100075" TargetMode = "External"/>
	<Relationship Id="rId36" Type="http://schemas.openxmlformats.org/officeDocument/2006/relationships/hyperlink" Target="https://login.consultant.ru/link/?req=doc&amp;base=LAW&amp;n=470747&amp;dst=12545" TargetMode = "External"/>
	<Relationship Id="rId37" Type="http://schemas.openxmlformats.org/officeDocument/2006/relationships/hyperlink" Target="https://login.consultant.ru/link/?req=doc&amp;base=LAW&amp;n=470747&amp;dst=2193" TargetMode = "External"/>
	<Relationship Id="rId38" Type="http://schemas.openxmlformats.org/officeDocument/2006/relationships/hyperlink" Target="https://login.consultant.ru/link/?req=doc&amp;base=LAW&amp;n=470747&amp;dst=17792" TargetMode = "External"/>
	<Relationship Id="rId39" Type="http://schemas.openxmlformats.org/officeDocument/2006/relationships/hyperlink" Target="https://login.consultant.ru/link/?req=doc&amp;base=LAW&amp;n=470747&amp;dst=16894" TargetMode = "External"/>
	<Relationship Id="rId40" Type="http://schemas.openxmlformats.org/officeDocument/2006/relationships/hyperlink" Target="https://login.consultant.ru/link/?req=doc&amp;base=LAW&amp;n=470747&amp;dst=100515" TargetMode = "External"/>
	<Relationship Id="rId41" Type="http://schemas.openxmlformats.org/officeDocument/2006/relationships/hyperlink" Target="https://login.consultant.ru/link/?req=doc&amp;base=LAW&amp;n=470747&amp;dst=100534" TargetMode = "External"/>
	<Relationship Id="rId42" Type="http://schemas.openxmlformats.org/officeDocument/2006/relationships/hyperlink" Target="https://login.consultant.ru/link/?req=doc&amp;base=QUEST&amp;n=175428" TargetMode = "External"/>
	<Relationship Id="rId43" Type="http://schemas.openxmlformats.org/officeDocument/2006/relationships/hyperlink" Target="https://login.consultant.ru/link/?req=doc&amp;base=LAW&amp;n=470747&amp;dst=9300" TargetMode = "External"/>
	<Relationship Id="rId44" Type="http://schemas.openxmlformats.org/officeDocument/2006/relationships/hyperlink" Target="https://login.consultant.ru/link/?req=doc&amp;base=QUEST&amp;n=184367" TargetMode = "External"/>
	<Relationship Id="rId45" Type="http://schemas.openxmlformats.org/officeDocument/2006/relationships/hyperlink" Target="https://login.consultant.ru/link/?req=doc&amp;base=LAW&amp;n=438268&amp;dst=4371" TargetMode = "External"/>
	<Relationship Id="rId46" Type="http://schemas.openxmlformats.org/officeDocument/2006/relationships/hyperlink" Target="https://login.consultant.ru/link/?req=doc&amp;base=LAW&amp;n=382295&amp;dst=2341" TargetMode = "External"/>
	<Relationship Id="rId47" Type="http://schemas.openxmlformats.org/officeDocument/2006/relationships/hyperlink" Target="https://login.consultant.ru/link/?req=doc&amp;base=LAW&amp;n=438268&amp;dst=3589" TargetMode = "External"/>
	<Relationship Id="rId48" Type="http://schemas.openxmlformats.org/officeDocument/2006/relationships/hyperlink" Target="https://login.consultant.ru/link/?req=doc&amp;base=LAW&amp;n=296314" TargetMode = "External"/>
	<Relationship Id="rId49" Type="http://schemas.openxmlformats.org/officeDocument/2006/relationships/hyperlink" Target="https://login.consultant.ru/link/?req=doc&amp;base=LAW&amp;n=460956" TargetMode = "External"/>
	<Relationship Id="rId50" Type="http://schemas.openxmlformats.org/officeDocument/2006/relationships/hyperlink" Target="https://login.consultant.ru/link/?req=doc&amp;base=LAW&amp;n=466849" TargetMode = "External"/>
	<Relationship Id="rId51" Type="http://schemas.openxmlformats.org/officeDocument/2006/relationships/hyperlink" Target="https://login.consultant.ru/link/?req=doc&amp;base=LAW&amp;n=468904" TargetMode = "External"/>
	<Relationship Id="rId52" Type="http://schemas.openxmlformats.org/officeDocument/2006/relationships/hyperlink" Target="https://login.consultant.ru/link/?req=doc&amp;base=LAW&amp;n=468900&amp;dst=102859" TargetMode = "External"/>
	<Relationship Id="rId53" Type="http://schemas.openxmlformats.org/officeDocument/2006/relationships/hyperlink" Target="https://login.consultant.ru/link/?req=doc&amp;base=LAW&amp;n=466849&amp;dst=102859" TargetMode = "External"/>
	<Relationship Id="rId54" Type="http://schemas.openxmlformats.org/officeDocument/2006/relationships/hyperlink" Target="https://login.consultant.ru/link/?req=doc&amp;base=LAW&amp;n=468900&amp;dst=102861" TargetMode = "External"/>
	<Relationship Id="rId55" Type="http://schemas.openxmlformats.org/officeDocument/2006/relationships/hyperlink" Target="https://login.consultant.ru/link/?req=doc&amp;base=LAW&amp;n=466849&amp;dst=102861" TargetMode = "External"/>
	<Relationship Id="rId56" Type="http://schemas.openxmlformats.org/officeDocument/2006/relationships/hyperlink" Target="https://login.consultant.ru/link/?req=doc&amp;base=LAW&amp;n=470747&amp;dst=100008" TargetMode = "External"/>
	<Relationship Id="rId57" Type="http://schemas.openxmlformats.org/officeDocument/2006/relationships/hyperlink" Target="https://login.consultant.ru/link/?req=doc&amp;base=QUEST&amp;n=221477" TargetMode = "External"/>
	<Relationship Id="rId58" Type="http://schemas.openxmlformats.org/officeDocument/2006/relationships/hyperlink" Target="https://login.consultant.ru/link/?req=doc&amp;base=LAW&amp;n=453770&amp;dst=100094" TargetMode = "External"/>
	<Relationship Id="rId59" Type="http://schemas.openxmlformats.org/officeDocument/2006/relationships/hyperlink" Target="https://login.consultant.ru/link/?req=doc&amp;base=LAW&amp;n=453770" TargetMode = "External"/>
	<Relationship Id="rId60" Type="http://schemas.openxmlformats.org/officeDocument/2006/relationships/hyperlink" Target="https://login.consultant.ru/link/?req=doc&amp;base=LAW&amp;n=455731&amp;dst=100027" TargetMode = "External"/>
	<Relationship Id="rId61" Type="http://schemas.openxmlformats.org/officeDocument/2006/relationships/hyperlink" Target="https://login.consultant.ru/link/?req=doc&amp;base=LAW&amp;n=455731&amp;dst=100027" TargetMode = "External"/>
	<Relationship Id="rId62" Type="http://schemas.openxmlformats.org/officeDocument/2006/relationships/hyperlink" Target="https://login.consultant.ru/link/?req=doc&amp;base=LAW&amp;n=466849" TargetMode = "External"/>
	<Relationship Id="rId63" Type="http://schemas.openxmlformats.org/officeDocument/2006/relationships/hyperlink" Target="https://login.consultant.ru/link/?req=doc&amp;base=LAW&amp;n=468904" TargetMode = "External"/>
	<Relationship Id="rId64" Type="http://schemas.openxmlformats.org/officeDocument/2006/relationships/hyperlink" Target="https://login.consultant.ru/link/?req=doc&amp;base=LAW&amp;n=458061&amp;dst=540" TargetMode = "External"/>
	<Relationship Id="rId65" Type="http://schemas.openxmlformats.org/officeDocument/2006/relationships/hyperlink" Target="https://login.consultant.ru/link/?req=doc&amp;base=LAW&amp;n=458061&amp;dst=100870" TargetMode = "External"/>
	<Relationship Id="rId66" Type="http://schemas.openxmlformats.org/officeDocument/2006/relationships/hyperlink" Target="https://login.consultant.ru/link/?req=doc&amp;base=LAW&amp;n=344744&amp;dst=100090" TargetMode = "External"/>
	<Relationship Id="rId67" Type="http://schemas.openxmlformats.org/officeDocument/2006/relationships/hyperlink" Target="https://login.consultant.ru/link/?req=doc&amp;base=LAW&amp;n=450185&amp;dst=102278" TargetMode = "External"/>
	<Relationship Id="rId68" Type="http://schemas.openxmlformats.org/officeDocument/2006/relationships/hyperlink" Target="https://login.consultant.ru/link/?req=doc&amp;base=LAW&amp;n=450185&amp;dst=2804" TargetMode = "External"/>
	<Relationship Id="rId69" Type="http://schemas.openxmlformats.org/officeDocument/2006/relationships/hyperlink" Target="https://login.consultant.ru/link/?req=doc&amp;base=LAW&amp;n=458061&amp;dst=540" TargetMode = "External"/>
	<Relationship Id="rId70" Type="http://schemas.openxmlformats.org/officeDocument/2006/relationships/hyperlink" Target="https://login.consultant.ru/link/?req=doc&amp;base=LAW&amp;n=458061&amp;dst=100870" TargetMode = "External"/>
	<Relationship Id="rId71" Type="http://schemas.openxmlformats.org/officeDocument/2006/relationships/hyperlink" Target="https://login.consultant.ru/link/?req=doc&amp;base=LAW&amp;n=458061&amp;dst=540" TargetMode = "External"/>
	<Relationship Id="rId72" Type="http://schemas.openxmlformats.org/officeDocument/2006/relationships/hyperlink" Target="https://login.consultant.ru/link/?req=doc&amp;base=LAW&amp;n=458061&amp;dst=10087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Реализация металлолома в 2024 году
(Артемова И.В.)
("Советник в сфере образования", 2024, N 3)</dc:title>
  <dcterms:created xsi:type="dcterms:W3CDTF">2025-01-10T11:15:23Z</dcterms:created>
</cp:coreProperties>
</file>