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8F" w:rsidRPr="00322358" w:rsidRDefault="003223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322358">
        <w:rPr>
          <w:rFonts w:ascii="Times New Roman" w:eastAsia="Arial" w:hAnsi="Times New Roman" w:cs="Times New Roman"/>
          <w:i/>
          <w:color w:val="000000"/>
          <w:sz w:val="24"/>
          <w:szCs w:val="24"/>
        </w:rPr>
        <w:t>Выносится на голосовани</w:t>
      </w:r>
      <w:r w:rsidR="0015582F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е на Очередном общем собрании </w:t>
      </w:r>
      <w:r w:rsidR="00F64A09">
        <w:rPr>
          <w:rFonts w:ascii="Times New Roman" w:eastAsia="Arial" w:hAnsi="Times New Roman" w:cs="Times New Roman"/>
          <w:i/>
          <w:color w:val="000000"/>
          <w:sz w:val="24"/>
          <w:szCs w:val="24"/>
        </w:rPr>
        <w:t>08.12.2022</w:t>
      </w:r>
      <w:r w:rsidRPr="00322358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г.</w:t>
      </w:r>
    </w:p>
    <w:p w:rsidR="00322358" w:rsidRDefault="003223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430F05" w:rsidRDefault="000E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единоличного исполнительного органа (директора)</w:t>
      </w:r>
      <w:r w:rsidR="009B6B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0F05" w:rsidRPr="00E61DDA" w:rsidRDefault="009B6B3E" w:rsidP="00E6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Ассоциации НСРО «РУСЛОМ.КОМ» </w:t>
      </w:r>
      <w:r w:rsidR="00430F05">
        <w:rPr>
          <w:rFonts w:ascii="Times New Roman" w:eastAsia="Times New Roman" w:hAnsi="Times New Roman" w:cs="Times New Roman"/>
          <w:b/>
          <w:sz w:val="28"/>
          <w:szCs w:val="28"/>
        </w:rPr>
        <w:t>(далее СРО</w:t>
      </w:r>
      <w:r w:rsidR="003961CB">
        <w:rPr>
          <w:rFonts w:ascii="Times New Roman" w:eastAsia="Times New Roman" w:hAnsi="Times New Roman" w:cs="Times New Roman"/>
          <w:b/>
          <w:sz w:val="28"/>
          <w:szCs w:val="28"/>
        </w:rPr>
        <w:t>, Ассоциация</w:t>
      </w:r>
      <w:r w:rsidR="00430F0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F64A09">
        <w:rPr>
          <w:rFonts w:ascii="Times New Roman" w:eastAsia="Times New Roman" w:hAnsi="Times New Roman" w:cs="Times New Roman"/>
          <w:b/>
          <w:sz w:val="28"/>
          <w:szCs w:val="28"/>
        </w:rPr>
        <w:t>за 2022</w:t>
      </w:r>
      <w:r w:rsidR="000A29C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10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4111"/>
        <w:gridCol w:w="7513"/>
      </w:tblGrid>
      <w:tr w:rsidR="0015582F" w:rsidTr="002F61E2">
        <w:trPr>
          <w:trHeight w:val="460"/>
        </w:trPr>
        <w:tc>
          <w:tcPr>
            <w:tcW w:w="3397" w:type="dxa"/>
          </w:tcPr>
          <w:p w:rsidR="0015582F" w:rsidRDefault="0015582F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</w:p>
          <w:p w:rsidR="0015582F" w:rsidRDefault="0015582F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 СРО</w:t>
            </w:r>
          </w:p>
        </w:tc>
        <w:tc>
          <w:tcPr>
            <w:tcW w:w="4111" w:type="dxa"/>
          </w:tcPr>
          <w:p w:rsidR="0015582F" w:rsidRDefault="0015582F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Подразделы </w:t>
            </w:r>
          </w:p>
        </w:tc>
        <w:tc>
          <w:tcPr>
            <w:tcW w:w="7513" w:type="dxa"/>
            <w:vMerge w:val="restart"/>
          </w:tcPr>
          <w:p w:rsidR="0015582F" w:rsidRDefault="0015582F" w:rsidP="0015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комиссия, </w:t>
            </w:r>
            <w:r w:rsidRPr="0015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</w:t>
            </w:r>
            <w:r w:rsidR="00AC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инарный комитет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5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стандартизации, науке и </w:t>
            </w:r>
            <w:proofErr w:type="gramStart"/>
            <w:r w:rsidRPr="0015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Дирекция в 2022 г. начали реализацию предложений</w:t>
            </w:r>
            <w:r w:rsidRPr="0015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совершенствованию контроля за соблюдением требований стандартов и правил саморегулируемой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5D15DF" w:rsidRPr="00022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пункту 2 </w:t>
            </w:r>
            <w:r w:rsidRPr="00022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5D15DF" w:rsidRPr="00022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22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План </w:t>
            </w:r>
            <w:r w:rsidRPr="00022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приоритетных направлений деятельности Ассоциации НСРО «РУСЛОМ.КОМ» на 2021-2023 г.</w:t>
            </w:r>
            <w:r w:rsidR="0045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(утвержден Общим собранием 24 августа 2021 г.)</w:t>
            </w:r>
            <w:r w:rsid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6704" w:rsidRPr="00AC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предусмотрены к реализации в ближайшие два года</w:t>
            </w:r>
          </w:p>
          <w:p w:rsidR="0015582F" w:rsidRDefault="0015582F" w:rsidP="0015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15D" w:rsidRPr="0040015D" w:rsidRDefault="0040015D" w:rsidP="0040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0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Ассоциации НСРО «РУСЛОМ.КОМ» в 2022 г. вступила в технические комитеты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Росстандарте</w:t>
            </w:r>
            <w:proofErr w:type="spellEnd"/>
            <w:r w:rsidR="00AE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0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ТК 368 «Чугун, прокат и металлоизделия» и ТК 462 «Вторичные цветные металлы»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приняла экспертное и финансовое участие в работе</w:t>
            </w:r>
            <w:r w:rsidRPr="0040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 новыми редакциями ГОСТ 2787-2019 «Металлы черные вторичные. Общие условия» и ГОСТ Р 54564 «Лом и отходы цветных металлов и сплавов. Общие технические условия»</w:t>
            </w:r>
          </w:p>
          <w:p w:rsidR="00E10064" w:rsidRDefault="0040015D" w:rsidP="0015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1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 отчет по  первому этапу и реализуется второй этап НИР </w:t>
            </w:r>
            <w:r w:rsidR="0021113E" w:rsidRPr="00211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«Проведение анализа мировой практики по отраслевой стандартизации лома чёрных и цветных металлов в Европейском союзе, Соединенных штатах Америки, Японии и Китае, рассмотрение возможности распространения опыта, выявленного при проведении анализа, на отраслевую систему стандартизации лома чёрных и цветных металлов в Ассоциации НСРО «РУСЛОМ.КОМ» </w:t>
            </w:r>
            <w:r w:rsidR="0021113E" w:rsidRPr="0021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учетом требований Федерального закона от 01 декабря 2007 г. № 315-ФЗ «О саморегулируемых организациях», Федерального закона от 29 июня 2015 г. № 162-ФЗ «О стандартизации в Российской Федерации» и Концепции совершенствования механизмов саморегулирования, утвержденной распоряжением Правительства Российской Федерации от 30 декабря 2015 г. № 2776-р, </w:t>
            </w:r>
            <w:r w:rsidR="0021113E" w:rsidRPr="0021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r w:rsidR="0021113E" w:rsidRPr="00211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подготовка Положения о системе стандартизации лома черных и цветных металл</w:t>
            </w:r>
            <w:r w:rsidR="00211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 Ассоциации НСРО «РУСЛОМ.КОМ»</w:t>
            </w:r>
          </w:p>
          <w:p w:rsidR="0021113E" w:rsidRPr="0021113E" w:rsidRDefault="0021113E" w:rsidP="0015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4A09" w:rsidRPr="00F64A09" w:rsidRDefault="00AE01D6" w:rsidP="00F6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Проводились плановые контрольные проверки деятельности членов СРО. </w:t>
            </w:r>
            <w:r w:rsidR="00F64A09"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график контрольных проверок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2022 г. включал 50 компаний. П</w:t>
            </w:r>
            <w:r w:rsidR="00D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состоянию на 8 декабря 2022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F64A09"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роведены проверки в отношении 16 компаний, входящих в состав СРО, осуществляющих деятельност</w:t>
            </w:r>
            <w:r w:rsidR="00D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на территориях Волгоградской,</w:t>
            </w:r>
            <w:r w:rsidR="00F64A09"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Саратовской, Омской областях, Республика Татарстан, Приморского и Краснодарского края и в г. Санкт-Петербург (Приложение 1 к настоящему отчету, перечень членов Ассоциации, прошедших контрольную проверку в 2022 г). </w:t>
            </w:r>
          </w:p>
          <w:p w:rsidR="00AE01D6" w:rsidRDefault="00AE01D6" w:rsidP="00F6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4A09" w:rsidRPr="00F64A09" w:rsidRDefault="00AE01D6" w:rsidP="00F6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Меньшее количество контрольных мероприятий относительно запланированных связано с вводимыми в 2022 г. на территории страны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ковидными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ограничениями и началом СВО. Кроме того, </w:t>
            </w:r>
            <w:r w:rsidR="00F64A09"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компаний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предусмотренных в плане проверок,</w:t>
            </w:r>
            <w:r w:rsidR="00F64A09"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заявили о намерении выйти из Ассоциации, 26 компаний перенесены на проверку на следующий год. График плановых проверок с учетом этих данных утвержден 29.11.2022 Президиумом Ассоциации и размещен на официальном сайте вместе с протоколом.</w:t>
            </w:r>
          </w:p>
          <w:p w:rsidR="00F64A09" w:rsidRPr="00F64A09" w:rsidRDefault="00F64A09" w:rsidP="00F6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4A09" w:rsidRPr="00F64A09" w:rsidRDefault="00F64A09" w:rsidP="00F6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результате </w:t>
            </w:r>
            <w:r w:rsidR="00D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плановых проверок 2022 г. </w:t>
            </w:r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проверок нарушений</w:t>
            </w:r>
            <w:r w:rsidR="00D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выявлено. Все компании соответствуют Стандартам и правилам СРО, а также лицензионным требованиям.</w:t>
            </w:r>
            <w:r w:rsidR="00D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4A09" w:rsidRPr="00F64A09" w:rsidRDefault="00F64A09" w:rsidP="00F6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комиссия особо отметила по итогам плановой проверки за успешное прохождение контроля на соответствие стандартам и правилам СРО, а также лицензионным требованиям:</w:t>
            </w:r>
          </w:p>
          <w:p w:rsidR="00F64A09" w:rsidRPr="00F64A09" w:rsidRDefault="00F64A09" w:rsidP="00F6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Ломтрейдинг</w:t>
            </w:r>
            <w:proofErr w:type="spellEnd"/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Саратовская обл.</w:t>
            </w:r>
          </w:p>
          <w:p w:rsidR="00F64A09" w:rsidRPr="00F64A09" w:rsidRDefault="00F64A09" w:rsidP="00F6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«МЕТАЛЛ-ПОВОЛЖЬЕ», Саратовская обл.</w:t>
            </w:r>
          </w:p>
          <w:p w:rsidR="00F64A09" w:rsidRPr="00F64A09" w:rsidRDefault="00F64A09" w:rsidP="00F6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«Металл Концерн», Приморский край.</w:t>
            </w:r>
          </w:p>
          <w:p w:rsidR="00F64A09" w:rsidRPr="00F64A09" w:rsidRDefault="00F64A09" w:rsidP="00F6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Промышленная компания "</w:t>
            </w:r>
            <w:proofErr w:type="spellStart"/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Металлинвест</w:t>
            </w:r>
            <w:proofErr w:type="spellEnd"/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Омская обл.</w:t>
            </w:r>
          </w:p>
          <w:p w:rsidR="00F64A09" w:rsidRPr="00F64A09" w:rsidRDefault="00F64A09" w:rsidP="00F6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Татцветметтрейд</w:t>
            </w:r>
            <w:proofErr w:type="spellEnd"/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Республика Татарстан.</w:t>
            </w:r>
          </w:p>
          <w:p w:rsidR="00F64A09" w:rsidRPr="00F64A09" w:rsidRDefault="00F64A09" w:rsidP="00F6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«Металл-</w:t>
            </w:r>
            <w:proofErr w:type="spellStart"/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</w:t>
            </w:r>
            <w:proofErr w:type="spellEnd"/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Краснодарский край.</w:t>
            </w:r>
          </w:p>
          <w:p w:rsidR="0045000C" w:rsidRPr="00F64A09" w:rsidRDefault="00F64A09" w:rsidP="00F6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Росмет</w:t>
            </w:r>
            <w:proofErr w:type="spellEnd"/>
            <w:r w:rsidRPr="00F6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г. Санкт-Петербург.</w:t>
            </w:r>
          </w:p>
        </w:tc>
      </w:tr>
      <w:tr w:rsidR="0015582F" w:rsidTr="002F61E2">
        <w:trPr>
          <w:trHeight w:val="800"/>
        </w:trPr>
        <w:tc>
          <w:tcPr>
            <w:tcW w:w="3397" w:type="dxa"/>
            <w:vMerge w:val="restart"/>
          </w:tcPr>
          <w:p w:rsidR="0015582F" w:rsidRDefault="0015582F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Разработка и установление стандартов и правил саморегулируемой деятельности, а также контроль за соблюдением требований указанных стандартов и правил (п.1, ст.2 315-ФЗ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15582F" w:rsidRDefault="0015582F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и разработка </w:t>
            </w:r>
          </w:p>
        </w:tc>
        <w:tc>
          <w:tcPr>
            <w:tcW w:w="7513" w:type="dxa"/>
            <w:vMerge/>
          </w:tcPr>
          <w:p w:rsidR="0015582F" w:rsidRDefault="0015582F" w:rsidP="0015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82F" w:rsidTr="002F61E2">
        <w:trPr>
          <w:trHeight w:val="1040"/>
        </w:trPr>
        <w:tc>
          <w:tcPr>
            <w:tcW w:w="3397" w:type="dxa"/>
            <w:vMerge/>
          </w:tcPr>
          <w:p w:rsidR="0015582F" w:rsidRDefault="0015582F" w:rsidP="000E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582F" w:rsidRDefault="0015582F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</w:p>
        </w:tc>
        <w:tc>
          <w:tcPr>
            <w:tcW w:w="7513" w:type="dxa"/>
            <w:vMerge/>
          </w:tcPr>
          <w:p w:rsidR="0015582F" w:rsidRDefault="0015582F" w:rsidP="0015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82F" w:rsidTr="002F61E2">
        <w:trPr>
          <w:trHeight w:val="711"/>
        </w:trPr>
        <w:tc>
          <w:tcPr>
            <w:tcW w:w="3397" w:type="dxa"/>
            <w:vMerge/>
          </w:tcPr>
          <w:p w:rsidR="0015582F" w:rsidRDefault="0015582F" w:rsidP="000E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582F" w:rsidRDefault="0015582F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7513" w:type="dxa"/>
            <w:vMerge/>
          </w:tcPr>
          <w:p w:rsidR="0015582F" w:rsidRDefault="0015582F" w:rsidP="0015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B3E" w:rsidTr="00DC2ADB">
        <w:trPr>
          <w:trHeight w:val="2432"/>
        </w:trPr>
        <w:tc>
          <w:tcPr>
            <w:tcW w:w="3397" w:type="dxa"/>
          </w:tcPr>
          <w:p w:rsidR="009B6B3E" w:rsidRDefault="009B6B3E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Обеспечение саморегулируемой организацией доступа к информации (статья 7 315-ФЗ) </w:t>
            </w:r>
          </w:p>
        </w:tc>
        <w:tc>
          <w:tcPr>
            <w:tcW w:w="4111" w:type="dxa"/>
          </w:tcPr>
          <w:p w:rsidR="009B6B3E" w:rsidRDefault="009B6B3E" w:rsidP="00452F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Ассоциация (СРО) обязана создать и вести в </w:t>
            </w:r>
            <w:r w:rsidR="0043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информационно-телекоммуникацион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сети "Интернет" сайт, в электронный адрес которого включено доменное имя, права на которое принадлежат этой саморегулируемой организации (далее - официальный сайт).</w:t>
            </w:r>
            <w:bookmarkStart w:id="0" w:name="30j0zll" w:colFirst="0" w:colLast="0"/>
            <w:bookmarkEnd w:id="0"/>
          </w:p>
        </w:tc>
        <w:tc>
          <w:tcPr>
            <w:tcW w:w="7513" w:type="dxa"/>
          </w:tcPr>
          <w:p w:rsidR="00DC2ADB" w:rsidRDefault="009B6B3E" w:rsidP="00DC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Ассоциация имеет официальный сайт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https://ruslom.com/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размещает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нем информацию согласно положениям </w:t>
            </w:r>
            <w:r w:rsidR="004A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п.2.ст.7 315-ФЗ. </w:t>
            </w:r>
            <w:r w:rsidR="00DC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реестра членов, размещение решений органов управления, новостей и др. информации, предусмотренной законодательством, производится на регулярной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C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Кроме того, к постоянным разделам сайта при необходимости добавляются </w:t>
            </w:r>
            <w:proofErr w:type="spellStart"/>
            <w:r w:rsidR="00DC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спецразделы</w:t>
            </w:r>
            <w:proofErr w:type="spellEnd"/>
            <w:r w:rsidR="00DC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такие как «</w:t>
            </w:r>
            <w:proofErr w:type="spellStart"/>
            <w:r w:rsidR="00DC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ковид</w:t>
            </w:r>
            <w:proofErr w:type="spellEnd"/>
            <w:r w:rsidR="00DC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 «мобилизация», для дополнительной консультационной поддержки членов ассоциации и использования ими достоверной информации.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Дополнительным источником оперативной информации, который синхронизирован с официальным сайтом, является </w:t>
            </w:r>
            <w:proofErr w:type="spellStart"/>
            <w:r w:rsidR="00DC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телеграм</w:t>
            </w:r>
            <w:proofErr w:type="spellEnd"/>
            <w:r w:rsidR="00DC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-канал Ассоциации </w:t>
            </w:r>
            <w:hyperlink r:id="rId8" w:history="1">
              <w:r w:rsidR="00DE0257" w:rsidRPr="005035A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https://t.me/ruslomcom</w:t>
              </w:r>
            </w:hyperlink>
            <w:r w:rsidR="00DE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15DF" w:rsidRPr="00DC2ADB" w:rsidRDefault="009B6B3E" w:rsidP="006A7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Разработаны</w:t>
            </w:r>
            <w:r w:rsidR="0043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действуют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соответствующие положения</w:t>
            </w:r>
            <w:r w:rsidR="005D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Ассоциации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Положение о раскрытии информации, Положение о редакционной политике.</w:t>
            </w:r>
            <w:r w:rsidR="005D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5B15" w:rsidTr="002F61E2">
        <w:trPr>
          <w:trHeight w:val="1420"/>
        </w:trPr>
        <w:tc>
          <w:tcPr>
            <w:tcW w:w="3397" w:type="dxa"/>
            <w:vMerge w:val="restart"/>
          </w:tcPr>
          <w:p w:rsidR="00265B15" w:rsidRDefault="00265B15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Формирование имущества Ассоциации (ст.12. 315-ФЗ)</w:t>
            </w:r>
          </w:p>
          <w:p w:rsidR="00265B15" w:rsidRPr="005B7CF2" w:rsidRDefault="00265B15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членских взносов, финансовый контроль</w:t>
            </w:r>
          </w:p>
        </w:tc>
        <w:tc>
          <w:tcPr>
            <w:tcW w:w="11624" w:type="dxa"/>
            <w:gridSpan w:val="2"/>
          </w:tcPr>
          <w:p w:rsidR="008D61C8" w:rsidRDefault="008D61C8" w:rsidP="0002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Источником формирования имущества Ассоциации являются единовременные (вступительный и компенсационный) и регулярные взносы. А также добровольные целевые взносы. </w:t>
            </w:r>
          </w:p>
          <w:p w:rsidR="008D61C8" w:rsidRDefault="008D61C8" w:rsidP="0002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0E82" w:rsidRDefault="008D61C8" w:rsidP="0002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г. п</w:t>
            </w:r>
            <w:r w:rsidR="0076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роводились мероприятия</w:t>
            </w:r>
            <w:r w:rsidR="00022898" w:rsidRPr="00022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повышению финансовой дисциплины членов саморегулируемой организации</w:t>
            </w:r>
            <w:r w:rsidR="0074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разработанные в соответствии с </w:t>
            </w:r>
            <w:r w:rsidR="0074212A">
              <w:t>пунктом</w:t>
            </w:r>
            <w:r w:rsidR="00022898" w:rsidRPr="00022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Раздела 1 Плана</w:t>
            </w:r>
            <w:r w:rsidR="00022898" w:rsidRPr="0002289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приоритетных направлений деятельности Ассоциации НСРО «РУСЛОМ.КОМ» на 2021-2023</w:t>
            </w:r>
            <w:r w:rsidR="00022898" w:rsidRPr="00022898">
              <w:t xml:space="preserve"> г.</w:t>
            </w:r>
            <w:r w:rsidR="00022898">
              <w:t xml:space="preserve"> </w:t>
            </w:r>
            <w:r w:rsidR="0074212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проводились разъяснительные беседы, компании с долгами включались в приоритетном порядке в план проверок Контрольной комиссии. </w:t>
            </w:r>
            <w:r w:rsidR="0076112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4212A">
              <w:rPr>
                <w:rFonts w:ascii="Times New Roman" w:hAnsi="Times New Roman" w:cs="Times New Roman"/>
                <w:sz w:val="24"/>
                <w:szCs w:val="24"/>
              </w:rPr>
              <w:t xml:space="preserve"> с системной задолженностью по совокупности обстоятельств (банкротство, смена деятельности и др</w:t>
            </w:r>
            <w:r w:rsidR="00620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2A">
              <w:rPr>
                <w:rFonts w:ascii="Times New Roman" w:hAnsi="Times New Roman" w:cs="Times New Roman"/>
                <w:sz w:val="24"/>
                <w:szCs w:val="24"/>
              </w:rPr>
              <w:t xml:space="preserve">) исключались из состава членов Ассоциации. </w:t>
            </w:r>
          </w:p>
          <w:p w:rsidR="00620E82" w:rsidRDefault="00620E82" w:rsidP="0002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77" w:rsidRDefault="008D61C8" w:rsidP="0002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по взносам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Ассоциацией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свыше 3 месяцев направляется в К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онтрольную комиссию для принятия решения о применении дисциплинарных мер. Условия оплаты регулярных и единовременных взносов саморегулируемой организации определяется инструкцией о порядке приема юридических лиц и индивидуальных предпринимателей в члены (в редакции утвержденной Общим собранием членов Ассоциации НС</w:t>
            </w:r>
            <w:r w:rsidR="00620E82">
              <w:rPr>
                <w:rFonts w:ascii="Times New Roman" w:hAnsi="Times New Roman" w:cs="Times New Roman"/>
                <w:sz w:val="24"/>
                <w:szCs w:val="24"/>
              </w:rPr>
              <w:t>РО «РУСЛОМ.КОМ» от 04.03.2021 г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согласно п.3 ст.12 315-ФЗ)</w:t>
            </w:r>
          </w:p>
          <w:p w:rsidR="00761129" w:rsidRPr="00761129" w:rsidRDefault="005E7D77" w:rsidP="0002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улучшения финансовой дисциплины, вовлеченности действующих членов и привлечения новых членов в состав Ассоциации, дирекцией </w:t>
            </w:r>
            <w:r w:rsidR="0076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реализовалась программа лояльности, и была обновлена на 2023 г.</w:t>
            </w:r>
          </w:p>
          <w:p w:rsidR="009A2B2F" w:rsidRDefault="009A2B2F" w:rsidP="0043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B15" w:rsidRDefault="00265B15" w:rsidP="0043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Финансовый контроль ведется</w:t>
            </w:r>
            <w:r w:rsidR="009A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постоянной основе дирекцией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61129" w:rsidRDefault="00761129" w:rsidP="0043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5AD5" w:rsidRPr="00095DE5" w:rsidRDefault="00095DE5" w:rsidP="0043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Таблица. </w:t>
            </w:r>
            <w:r w:rsidRPr="00095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Начисление и у</w:t>
            </w:r>
            <w:r w:rsidR="00761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плата взносов по состоянию на 08.12.2022</w:t>
            </w:r>
            <w:r w:rsidRPr="00095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tbl>
            <w:tblPr>
              <w:tblW w:w="11392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276"/>
              <w:gridCol w:w="1134"/>
              <w:gridCol w:w="1321"/>
              <w:gridCol w:w="1514"/>
              <w:gridCol w:w="1418"/>
              <w:gridCol w:w="1417"/>
              <w:gridCol w:w="1157"/>
            </w:tblGrid>
            <w:tr w:rsidR="00761129" w:rsidRPr="00761129" w:rsidTr="007F38B4">
              <w:trPr>
                <w:trHeight w:val="1452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Фин. Статус/ тип взносов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761129" w:rsidRPr="00761129" w:rsidRDefault="008D61C8" w:rsidP="007611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Взносы в компенсационный ф</w:t>
                  </w:r>
                  <w:r w:rsidR="00761129"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Вступительные взносы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Членские взносы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761129" w:rsidRPr="00761129" w:rsidRDefault="007F38B4" w:rsidP="00761129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Добровольные взносы членов </w:t>
                  </w:r>
                  <w:proofErr w:type="gramStart"/>
                  <w:r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СРО ,</w:t>
                  </w:r>
                  <w:proofErr w:type="gramEnd"/>
                  <w:r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т.ч</w:t>
                  </w:r>
                  <w:proofErr w:type="spellEnd"/>
                  <w:r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</w:rPr>
                    <w:t>.  на внедрение ЭДО и НИР по стандартизации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Добровов</w:t>
                  </w:r>
                  <w:proofErr w:type="spellEnd"/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. Взносы сторонних организация (партнеры целевых программ</w:t>
                  </w:r>
                  <w:r w:rsidR="008D61C8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761129" w:rsidRPr="00761129" w:rsidRDefault="008D61C8" w:rsidP="007611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8D61C8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Добровольные взносы прочие</w:t>
                  </w:r>
                  <w:r w:rsidR="00761129"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от сторонних организаций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</w:tr>
            <w:tr w:rsidR="008D61C8" w:rsidRPr="00761129" w:rsidTr="007F38B4">
              <w:trPr>
                <w:trHeight w:val="397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8D61C8" w:rsidP="007611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8D61C8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долг перед Ассоциацией</w:t>
                  </w:r>
                  <w:r w:rsidR="00761129"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на начало 2022г.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250 000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18 250 222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19 200 222</w:t>
                  </w:r>
                </w:p>
              </w:tc>
            </w:tr>
            <w:tr w:rsidR="008D61C8" w:rsidRPr="00761129" w:rsidTr="007F38B4">
              <w:trPr>
                <w:trHeight w:val="311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Начислено взносов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485 035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1 800 000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23 383 349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10 656 780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8 195 850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8 062 400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52 583 414</w:t>
                  </w:r>
                </w:p>
              </w:tc>
            </w:tr>
            <w:tr w:rsidR="008D61C8" w:rsidRPr="00761129" w:rsidTr="007F38B4">
              <w:trPr>
                <w:trHeight w:val="354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Поступило взносов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460 035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2 000 000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13 606 506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10 656 780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8 195 850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8 062 400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42 981 571</w:t>
                  </w:r>
                </w:p>
              </w:tc>
            </w:tr>
            <w:tr w:rsidR="00761129" w:rsidRPr="00761129" w:rsidTr="007F38B4">
              <w:trPr>
                <w:trHeight w:val="449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761129" w:rsidRPr="00761129" w:rsidRDefault="008D61C8" w:rsidP="007611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8D61C8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Долг перед </w:t>
                  </w:r>
                  <w:proofErr w:type="gramStart"/>
                  <w:r w:rsidRPr="008D61C8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Ассоциацией  на</w:t>
                  </w:r>
                  <w:proofErr w:type="gramEnd"/>
                  <w:r w:rsidRPr="008D61C8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08</w:t>
                  </w:r>
                  <w:r w:rsidR="00761129"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.12.2022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28 027 065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700 000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28 802 065</w:t>
                  </w:r>
                </w:p>
              </w:tc>
            </w:tr>
            <w:tr w:rsidR="007F38B4" w:rsidRPr="00761129" w:rsidTr="007F38B4">
              <w:trPr>
                <w:trHeight w:val="423"/>
              </w:trPr>
              <w:tc>
                <w:tcPr>
                  <w:tcW w:w="4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Долг выбывших организаций (списанная просроченная задолженность за последние 3 года)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  <w:t>6 704 168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8B4" w:rsidRPr="00761129" w:rsidTr="007F38B4">
              <w:trPr>
                <w:trHeight w:val="207"/>
              </w:trPr>
              <w:tc>
                <w:tcPr>
                  <w:tcW w:w="4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. долг выбывших в 2022 г. </w:t>
                  </w:r>
                  <w:r w:rsidRPr="008D61C8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45-ти </w:t>
                  </w:r>
                  <w:r w:rsidRPr="00761129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организаций 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</w:pPr>
                  <w:r w:rsidRPr="00761129"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  <w:t>2 337 500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1129" w:rsidRPr="00761129" w:rsidRDefault="00761129" w:rsidP="00761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65B15" w:rsidRDefault="00265B15" w:rsidP="008D6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B3E" w:rsidTr="002F61E2">
        <w:trPr>
          <w:trHeight w:val="2054"/>
        </w:trPr>
        <w:tc>
          <w:tcPr>
            <w:tcW w:w="3397" w:type="dxa"/>
            <w:vMerge/>
          </w:tcPr>
          <w:p w:rsidR="009B6B3E" w:rsidRDefault="009B6B3E" w:rsidP="000E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6B3E" w:rsidRDefault="009B6B3E" w:rsidP="00E275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бухгалтерского учета и финансовой (бухгалтерской) отчетности саморегулируемой организации подлежит обязательному аудиту (п.4 ст.12 315-ФЗ)</w:t>
            </w:r>
          </w:p>
        </w:tc>
        <w:tc>
          <w:tcPr>
            <w:tcW w:w="7513" w:type="dxa"/>
          </w:tcPr>
          <w:p w:rsidR="009B6B3E" w:rsidRDefault="00620E82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Бухгалтерский </w:t>
            </w:r>
            <w:r w:rsidR="00C2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ведется, аудиторское заключение по ито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 обязательного аудита за 2022</w:t>
            </w:r>
            <w:r w:rsidR="00C2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будет </w:t>
            </w:r>
            <w:r w:rsidR="009B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C2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едставлено</w:t>
            </w:r>
            <w:r w:rsidR="00E2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Ассоциации НСРО «РУСЛОМ.КОМ»</w:t>
            </w:r>
            <w:r w:rsidR="00C2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2023 г. </w:t>
            </w:r>
            <w:r w:rsidR="001D1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</w:t>
            </w:r>
            <w:r w:rsidR="00C2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формирования годовой бухгалтерской отчетности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1D75" w:rsidRDefault="001D1D75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аудиторские заключения </w:t>
            </w:r>
            <w:r w:rsidR="0009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бухгалтерскими балансами Ассоциации по годам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находятся в публичном доступе </w:t>
            </w:r>
            <w:hyperlink r:id="rId9" w:history="1">
              <w:r w:rsidRPr="009D72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https://ruslom.com/documents/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27569" w:rsidRDefault="00E27569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B3E" w:rsidTr="00365FC6">
        <w:trPr>
          <w:trHeight w:val="711"/>
        </w:trPr>
        <w:tc>
          <w:tcPr>
            <w:tcW w:w="3397" w:type="dxa"/>
          </w:tcPr>
          <w:p w:rsidR="009B6B3E" w:rsidRDefault="009B6B3E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имущественной ответственности членов саморегулируемой организации перед потребителями произведенных ими товаров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(работ, услуг) и иными лицами (ст. 13 315-ФЗ)</w:t>
            </w:r>
          </w:p>
        </w:tc>
        <w:tc>
          <w:tcPr>
            <w:tcW w:w="4111" w:type="dxa"/>
          </w:tcPr>
          <w:p w:rsidR="009B6B3E" w:rsidRDefault="009B6B3E" w:rsidP="000E513B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Компенсационный фонд </w:t>
            </w:r>
          </w:p>
        </w:tc>
        <w:tc>
          <w:tcPr>
            <w:tcW w:w="7513" w:type="dxa"/>
          </w:tcPr>
          <w:p w:rsidR="00365FC6" w:rsidRPr="00365FC6" w:rsidRDefault="00365FC6" w:rsidP="00365FC6">
            <w:pPr>
              <w:pStyle w:val="aa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365FC6">
              <w:rPr>
                <w:color w:val="000000"/>
              </w:rPr>
              <w:t xml:space="preserve">Компенсационный фонд (в соотв. п. 2 ст.13 315-ФЗ) формируется исключительно в денежной форме за счет взносов членов саморегулируемой организации. </w:t>
            </w:r>
          </w:p>
          <w:p w:rsidR="00365FC6" w:rsidRPr="00365FC6" w:rsidRDefault="00365FC6" w:rsidP="00365FC6">
            <w:pPr>
              <w:pStyle w:val="aa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365FC6">
              <w:rPr>
                <w:color w:val="000000"/>
              </w:rPr>
              <w:t>По состоянию на 2022 г компенсационный фонд Ассоциации со</w:t>
            </w:r>
            <w:r>
              <w:rPr>
                <w:color w:val="000000"/>
              </w:rPr>
              <w:t xml:space="preserve">ставляет 3 002 000 руб., прирост за счет взносов новых членов </w:t>
            </w:r>
            <w:r w:rsidRPr="00365FC6">
              <w:rPr>
                <w:color w:val="000000"/>
              </w:rPr>
              <w:lastRenderedPageBreak/>
              <w:t xml:space="preserve">составил 485 тыс. руб., что больше, чем в 2021 году на 51%, когда от </w:t>
            </w:r>
            <w:proofErr w:type="spellStart"/>
            <w:r w:rsidRPr="00365FC6">
              <w:rPr>
                <w:color w:val="000000"/>
              </w:rPr>
              <w:t>компфонд</w:t>
            </w:r>
            <w:proofErr w:type="spellEnd"/>
            <w:r w:rsidRPr="00365FC6">
              <w:rPr>
                <w:color w:val="000000"/>
              </w:rPr>
              <w:t xml:space="preserve"> пополнился на 250 тыс. </w:t>
            </w:r>
            <w:proofErr w:type="spellStart"/>
            <w:r w:rsidRPr="00365FC6"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 xml:space="preserve"> и составлял 2 517 000 руб</w:t>
            </w:r>
            <w:r w:rsidRPr="00365FC6">
              <w:rPr>
                <w:color w:val="000000"/>
              </w:rPr>
              <w:t>.</w:t>
            </w:r>
          </w:p>
          <w:p w:rsidR="00365FC6" w:rsidRPr="00365FC6" w:rsidRDefault="00365FC6" w:rsidP="00365FC6">
            <w:pPr>
              <w:pStyle w:val="aa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Минюстом России рекомендовано</w:t>
            </w:r>
            <w:r w:rsidRPr="00365F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привести</w:t>
            </w:r>
            <w:r w:rsidRPr="00365FC6">
              <w:rPr>
                <w:color w:val="000000"/>
              </w:rPr>
              <w:t xml:space="preserve"> размер компенсационного фонда </w:t>
            </w:r>
            <w:r>
              <w:rPr>
                <w:color w:val="000000"/>
              </w:rPr>
              <w:t xml:space="preserve">Ассоциации в соответствие </w:t>
            </w:r>
            <w:r w:rsidRPr="00365FC6">
              <w:rPr>
                <w:color w:val="000000"/>
              </w:rPr>
              <w:t xml:space="preserve">с действующим законодательством, </w:t>
            </w:r>
            <w:r>
              <w:rPr>
                <w:color w:val="000000"/>
              </w:rPr>
              <w:t>для целей возможного расширения полномочий в части осуществления Ассоциацией лицензионного контроля за деятельностью своих членов в рамках положений</w:t>
            </w:r>
            <w:r w:rsidRPr="00365FC6">
              <w:rPr>
                <w:color w:val="000000"/>
              </w:rPr>
              <w:t xml:space="preserve"> Федерального закона от 31.07.2020 N 248-ФЗ (ред. от 14.07.2022) "О государственном контроле (надзоре) и муниципальном контроле в Российской Федерации", ст. 55. «Членство в саморегулируемой организации»</w:t>
            </w:r>
            <w:r>
              <w:rPr>
                <w:color w:val="000000"/>
              </w:rPr>
              <w:t xml:space="preserve"> (далее закон №248-ФЗ)</w:t>
            </w:r>
          </w:p>
          <w:p w:rsidR="00365FC6" w:rsidRDefault="00365FC6" w:rsidP="00365FC6">
            <w:pPr>
              <w:pStyle w:val="aa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365FC6">
              <w:rPr>
                <w:color w:val="000000"/>
              </w:rPr>
              <w:t>Пункт 1 ст.55 закон</w:t>
            </w:r>
            <w:r>
              <w:rPr>
                <w:color w:val="000000"/>
              </w:rPr>
              <w:t>а</w:t>
            </w:r>
            <w:r w:rsidRPr="00365FC6">
              <w:rPr>
                <w:color w:val="000000"/>
              </w:rPr>
              <w:t xml:space="preserve"> №248-ФЗ говорит о том, что Федеральным законом о виде контроля может предусматриваться,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(надзорными) органами, осуществляющими (организующими) в отношении членов саморегулируемой организации виды контроля, на основании соглашения о признании результатов такой деятельности саморегулируемой организации, заключаемого саморегулируемой организацией с контрольным (надзорным) органом (далее - соглашение о признании результатов деятельности). </w:t>
            </w:r>
          </w:p>
          <w:p w:rsidR="009E127D" w:rsidRPr="00136EB4" w:rsidRDefault="00365FC6" w:rsidP="00365FC6">
            <w:pPr>
              <w:pStyle w:val="aa"/>
              <w:shd w:val="clear" w:color="auto" w:fill="FFFFFF"/>
              <w:spacing w:after="0"/>
              <w:jc w:val="both"/>
            </w:pPr>
            <w:r w:rsidRPr="00365FC6">
              <w:rPr>
                <w:color w:val="000000"/>
              </w:rPr>
              <w:t>Пункт 5 данной ст</w:t>
            </w:r>
            <w:r>
              <w:rPr>
                <w:color w:val="000000"/>
              </w:rPr>
              <w:t>.</w:t>
            </w:r>
            <w:r w:rsidRPr="00365FC6">
              <w:rPr>
                <w:color w:val="000000"/>
              </w:rPr>
              <w:t xml:space="preserve"> 55 закон</w:t>
            </w:r>
            <w:r>
              <w:rPr>
                <w:color w:val="000000"/>
              </w:rPr>
              <w:t>а</w:t>
            </w:r>
            <w:r w:rsidRPr="00365FC6">
              <w:rPr>
                <w:color w:val="000000"/>
              </w:rPr>
              <w:t xml:space="preserve"> №248-ФЗ предполагает, что Соглашение о признании результатов деятельности СРО может быть заключено исключительно с саморегулируемой организацией, сформировавшей компенсационный фонд в целях обеспечения имущественной ответственности по обязательствам своих членов, возникшим в результате причинения вреда (ущерба) вследствие недостатков произведенных членами саморегулируемой организации товаров (работ, услуг), в размере </w:t>
            </w:r>
            <w:r w:rsidRPr="00365FC6">
              <w:rPr>
                <w:b/>
                <w:color w:val="000000"/>
              </w:rPr>
              <w:t>не менее чем 25 тысяч рублей в отношении каждого члена.</w:t>
            </w:r>
          </w:p>
        </w:tc>
      </w:tr>
      <w:tr w:rsidR="009B6B3E" w:rsidTr="008E1062">
        <w:trPr>
          <w:trHeight w:val="711"/>
        </w:trPr>
        <w:tc>
          <w:tcPr>
            <w:tcW w:w="3397" w:type="dxa"/>
          </w:tcPr>
          <w:p w:rsidR="009B6B3E" w:rsidRDefault="009B6B3E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Взаимодействие саморегулируемых организаций и уполномоченных федеральных органов исполнительной власти</w:t>
            </w:r>
          </w:p>
          <w:p w:rsidR="009B6B3E" w:rsidRDefault="009B6B3E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22 315-ФЗ</w:t>
            </w:r>
          </w:p>
        </w:tc>
        <w:tc>
          <w:tcPr>
            <w:tcW w:w="4111" w:type="dxa"/>
          </w:tcPr>
          <w:p w:rsidR="009B6B3E" w:rsidRDefault="009B6B3E" w:rsidP="006233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стандартов и правил СРО,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Минюст, а также сведений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</w:t>
            </w:r>
          </w:p>
        </w:tc>
        <w:tc>
          <w:tcPr>
            <w:tcW w:w="7513" w:type="dxa"/>
          </w:tcPr>
          <w:p w:rsidR="004D1338" w:rsidRPr="00C06BBD" w:rsidRDefault="009B6B3E" w:rsidP="00C0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Взаимодействие, предусмотренное ст.22 315-ФЗ ведется </w:t>
            </w:r>
            <w:r w:rsidR="002616FF" w:rsidRPr="00C0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Ассоциацией с указанными ведомствами </w:t>
            </w:r>
            <w:r w:rsidRPr="00C0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постоянной основе. Отчеты отправляются ежеквартально, </w:t>
            </w:r>
            <w:r w:rsidR="00E27569" w:rsidRPr="00C0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графиком плановых проверок</w:t>
            </w:r>
            <w:r w:rsidR="008E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Контрольной комиссии</w:t>
            </w:r>
            <w:r w:rsidR="00E27569" w:rsidRPr="00C0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 также по мере а</w:t>
            </w:r>
            <w:r w:rsidR="002616FF" w:rsidRPr="00C0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ктуализации стандартов и правил Ассоциации, изменения состава органов управления Ассоциации. Кроме того, Ассоциация отчитывается о целевом расходовании средств.</w:t>
            </w:r>
          </w:p>
          <w:p w:rsidR="00C06BBD" w:rsidRPr="00C06BBD" w:rsidRDefault="00C06BBD" w:rsidP="00C0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1062" w:rsidRDefault="00C06BBD" w:rsidP="00C0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№ 457, </w:t>
            </w:r>
            <w:proofErr w:type="spellStart"/>
            <w:r w:rsidRPr="00C06BBD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C06BBD">
              <w:rPr>
                <w:rFonts w:ascii="Times New Roman" w:hAnsi="Times New Roman" w:cs="Times New Roman"/>
                <w:sz w:val="24"/>
                <w:szCs w:val="24"/>
              </w:rPr>
              <w:t xml:space="preserve"> ведет государственный реестр саморегулируемых организаций, в отношении которых не определен уполномоченный федеральный орган исполнительной власти, осуществляющий функции по государственному федеральному надзору за их деятельностью (далее – Реестр). Перечень сведений и документов, которые саморегулируемые организации обязаны направлять в </w:t>
            </w:r>
            <w:proofErr w:type="spellStart"/>
            <w:r w:rsidRPr="00C06BBD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C06BBD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 частью 3 статьи 22 Федерального закона от 01.12.2007 № 315-ФЗ «О саморегулируемых организациях». Кроме того, пунктом 5 Правил ведения государственного реестра саморегулируемых организаций, утвержденных постановлением Правительства Российской Федерации от 29.09.2008 № 724, определен состав сведений, вносимых в Реестр. </w:t>
            </w:r>
          </w:p>
          <w:p w:rsidR="008E1062" w:rsidRDefault="008E1062" w:rsidP="00C0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38" w:rsidRPr="00C06BBD" w:rsidRDefault="00C06BBD" w:rsidP="00C06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BBD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оптимизации взаимодействия с саморегулируемыми организациями и обеспечения актуализации сведений, содержащихся в Реестре, на официальном сайте </w:t>
            </w:r>
            <w:proofErr w:type="spellStart"/>
            <w:r w:rsidRPr="00C06BBD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06B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в разделе «Услуги и сервисы» размещен сервис «Электронное взаимодействие с саморегулируемыми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0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8E1062" w:rsidRPr="005035A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https://rosreestr.gov.ru/</w:t>
              </w:r>
              <w:proofErr w:type="gramEnd"/>
            </w:hyperlink>
            <w:r w:rsidR="008E1062">
              <w:rPr>
                <w:rFonts w:ascii="Times New Roman" w:hAnsi="Times New Roman" w:cs="Times New Roman"/>
                <w:sz w:val="24"/>
                <w:szCs w:val="24"/>
              </w:rPr>
              <w:t xml:space="preserve">. С 2022 г. по рекомендации ведомства </w:t>
            </w:r>
            <w:r w:rsidR="008E1062" w:rsidRPr="008E1062">
              <w:rPr>
                <w:rFonts w:ascii="Times New Roman" w:hAnsi="Times New Roman" w:cs="Times New Roman"/>
                <w:sz w:val="24"/>
                <w:szCs w:val="24"/>
              </w:rPr>
              <w:t>Ассоциац</w:t>
            </w:r>
            <w:r w:rsidR="006A7A37">
              <w:rPr>
                <w:rFonts w:ascii="Times New Roman" w:hAnsi="Times New Roman" w:cs="Times New Roman"/>
                <w:sz w:val="24"/>
                <w:szCs w:val="24"/>
              </w:rPr>
              <w:t>ия НСРО «РУСЛОМ.КОМ» перешла на</w:t>
            </w:r>
            <w:r w:rsidR="003E0CF6">
              <w:rPr>
                <w:rFonts w:ascii="Times New Roman" w:hAnsi="Times New Roman" w:cs="Times New Roman"/>
                <w:sz w:val="24"/>
                <w:szCs w:val="24"/>
              </w:rPr>
              <w:t xml:space="preserve"> такое </w:t>
            </w:r>
            <w:r w:rsidR="008E1062" w:rsidRPr="008E1062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3E0CF6">
              <w:rPr>
                <w:rFonts w:ascii="Times New Roman" w:hAnsi="Times New Roman" w:cs="Times New Roman"/>
                <w:sz w:val="24"/>
                <w:szCs w:val="24"/>
              </w:rPr>
              <w:t xml:space="preserve">ое взаимодействие с </w:t>
            </w:r>
            <w:proofErr w:type="spellStart"/>
            <w:r w:rsidR="003E0CF6">
              <w:rPr>
                <w:rFonts w:ascii="Times New Roman" w:hAnsi="Times New Roman" w:cs="Times New Roman"/>
                <w:sz w:val="24"/>
                <w:szCs w:val="24"/>
              </w:rPr>
              <w:t>Росреестром</w:t>
            </w:r>
            <w:proofErr w:type="spellEnd"/>
            <w:r w:rsidR="003E0CF6">
              <w:rPr>
                <w:rFonts w:ascii="Times New Roman" w:hAnsi="Times New Roman" w:cs="Times New Roman"/>
                <w:sz w:val="24"/>
                <w:szCs w:val="24"/>
              </w:rPr>
              <w:t>, повысив оперативность и качество работы.</w:t>
            </w:r>
          </w:p>
        </w:tc>
      </w:tr>
      <w:tr w:rsidR="009B6B3E" w:rsidTr="002F61E2">
        <w:trPr>
          <w:trHeight w:val="1689"/>
        </w:trPr>
        <w:tc>
          <w:tcPr>
            <w:tcW w:w="3397" w:type="dxa"/>
            <w:vMerge w:val="restart"/>
          </w:tcPr>
          <w:p w:rsidR="009B6B3E" w:rsidRDefault="009B6B3E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Ст.6 315-ФЗ </w:t>
            </w:r>
          </w:p>
          <w:p w:rsidR="009B6B3E" w:rsidRDefault="009B6B3E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Прочие функции, права и обязанности СРО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B6B3E" w:rsidRDefault="009B6B3E" w:rsidP="00C63B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условий членства субъектов предпринимательской или профессиональной деятельности в саморегулируемой организации</w:t>
            </w:r>
          </w:p>
        </w:tc>
        <w:tc>
          <w:tcPr>
            <w:tcW w:w="7513" w:type="dxa"/>
          </w:tcPr>
          <w:p w:rsidR="009E0269" w:rsidRDefault="009E0269" w:rsidP="00B5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вступления</w:t>
            </w:r>
            <w:r w:rsidR="00B4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изложены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Инструкции</w:t>
            </w:r>
            <w:r w:rsidR="009B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вступлении членов в Ассоциацию</w:t>
            </w:r>
            <w:r w:rsidR="00EF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настоящее время действует</w:t>
            </w:r>
            <w:r w:rsidR="0033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редакция</w:t>
            </w:r>
            <w:r w:rsidR="00EF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Инструкции, утвержденная Общим собранием </w:t>
            </w:r>
            <w:r w:rsidR="004D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04.03.2021</w:t>
            </w:r>
            <w:r w:rsidR="0087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7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EF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EF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размещена в открытом доступе на сайте Ассоциации </w:t>
            </w:r>
            <w:hyperlink r:id="rId11" w:history="1">
              <w:r w:rsidR="00EF1568" w:rsidRPr="005035A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https://ruslom.com/instruktsiya-o-poryadke-priema-yuridicheskih-lits-v-chleny-np-nsro-ruslom-kom/</w:t>
              </w:r>
            </w:hyperlink>
            <w:r w:rsidR="00EF1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BEF" w:rsidRDefault="00B54BEF" w:rsidP="00B5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Условием </w:t>
            </w:r>
            <w:r w:rsidR="0033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членства для действующих членов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является соответствие действующему законодательству и стандартам СРО.</w:t>
            </w:r>
          </w:p>
        </w:tc>
      </w:tr>
      <w:tr w:rsidR="009B6B3E" w:rsidTr="00493B67">
        <w:trPr>
          <w:trHeight w:val="1160"/>
        </w:trPr>
        <w:tc>
          <w:tcPr>
            <w:tcW w:w="3397" w:type="dxa"/>
            <w:vMerge/>
          </w:tcPr>
          <w:p w:rsidR="009B6B3E" w:rsidRDefault="009B6B3E" w:rsidP="000E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63BE1" w:rsidRDefault="009B6B3E" w:rsidP="00C63BE1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применение мер дисциплинарного воздействия</w:t>
            </w:r>
          </w:p>
          <w:p w:rsidR="00C63BE1" w:rsidRDefault="00C63BE1" w:rsidP="00C63BE1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9B6B3E" w:rsidRDefault="009B6B3E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дисциплинарной комиссии принято 15.03.2019 в новой редакции, 19.03.2019 г. избран председатель </w:t>
            </w:r>
          </w:p>
          <w:p w:rsidR="008773B2" w:rsidRPr="00332C47" w:rsidRDefault="009B6B3E" w:rsidP="00493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06.12.2019 </w:t>
            </w:r>
            <w:r w:rsidR="0033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Общим собранием утверждены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меры дисциплинарн</w:t>
            </w:r>
            <w:r w:rsidR="0098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воздействия</w:t>
            </w:r>
            <w:r w:rsidR="0049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B6B3E" w:rsidTr="002F61E2">
        <w:trPr>
          <w:trHeight w:val="700"/>
        </w:trPr>
        <w:tc>
          <w:tcPr>
            <w:tcW w:w="3397" w:type="dxa"/>
            <w:vMerge/>
          </w:tcPr>
          <w:p w:rsidR="009B6B3E" w:rsidRDefault="009B6B3E" w:rsidP="000E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B6B3E" w:rsidRDefault="009B6B3E" w:rsidP="005F5C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анализа деятельности своих членов на основании информации, представляемой ими в саморегулируемую организацию </w:t>
            </w:r>
          </w:p>
        </w:tc>
        <w:tc>
          <w:tcPr>
            <w:tcW w:w="7513" w:type="dxa"/>
          </w:tcPr>
          <w:p w:rsidR="009B6B3E" w:rsidRDefault="00332C47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="005F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членов СРО </w:t>
            </w:r>
            <w:r w:rsidR="009B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6B3E" w:rsidRDefault="009B6B3E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-при вступлении, </w:t>
            </w:r>
            <w:r w:rsidR="00E9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юридической службой</w:t>
            </w:r>
            <w:r w:rsidR="005F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готовится отчет</w:t>
            </w:r>
            <w:r w:rsidR="00E9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показателях финансово-хозяйственной деятельности компании, проводится проверка комплекта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основании </w:t>
            </w:r>
            <w:r w:rsidR="00E9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инструкции о вступлении</w:t>
            </w:r>
            <w:r w:rsidR="005F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E9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кроме того, соискателям предлагается взять рекомендации у действующих членов Ассоциации перед подачей документов на </w:t>
            </w:r>
            <w:proofErr w:type="gramStart"/>
            <w:r w:rsidR="00E9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вступление ,</w:t>
            </w:r>
            <w:proofErr w:type="gramEnd"/>
            <w:r w:rsidR="00E9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направить представителя для беседы с Президиумом на заседание, где происходит принятие решения о приеме или отказе.</w:t>
            </w:r>
          </w:p>
          <w:p w:rsidR="009B6B3E" w:rsidRDefault="009B6B3E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 плановой</w:t>
            </w:r>
            <w:r w:rsidR="007A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\внеплановой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проверке контрольной комиссией</w:t>
            </w:r>
            <w:r w:rsidR="005F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6B3E" w:rsidRDefault="009B6B3E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-ежегодно актуализируется анкета члена Ассоциации (реквизиты, данные об исполнительном органе, адрес, </w:t>
            </w:r>
            <w:r w:rsidR="005F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действующие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лицензии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F5CF0" w:rsidRDefault="005F5CF0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разрабатываются</w:t>
            </w:r>
            <w:r w:rsidR="00E9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актуализируются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стандарты и </w:t>
            </w:r>
            <w:proofErr w:type="gramStart"/>
            <w:r w:rsidR="00F7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 СРО</w:t>
            </w:r>
            <w:proofErr w:type="gramEnd"/>
          </w:p>
        </w:tc>
      </w:tr>
      <w:tr w:rsidR="00493B67" w:rsidTr="002F61E2">
        <w:trPr>
          <w:trHeight w:val="840"/>
        </w:trPr>
        <w:tc>
          <w:tcPr>
            <w:tcW w:w="3397" w:type="dxa"/>
            <w:vMerge/>
          </w:tcPr>
          <w:p w:rsidR="00493B67" w:rsidRDefault="00493B67" w:rsidP="000E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B67" w:rsidRDefault="00493B67" w:rsidP="00F720B3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информационной открытости деятельности своих членов, публикация информации об этой деятельности в порядке, установленном Федеральным законом и внутренними документами саморегулируемой организации</w:t>
            </w:r>
          </w:p>
        </w:tc>
        <w:tc>
          <w:tcPr>
            <w:tcW w:w="7513" w:type="dxa"/>
          </w:tcPr>
          <w:p w:rsidR="00493B67" w:rsidRDefault="00493B67" w:rsidP="000E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информации происходит в порядке, установленном 315-ФЗ внутренними документами Ассоциации. Ведется реестр членов с указанием статуса (действующий, исключенный)</w:t>
            </w:r>
          </w:p>
          <w:p w:rsidR="00493B67" w:rsidRDefault="00895ABE" w:rsidP="00A55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493B67" w:rsidRPr="0093766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https://ruslom.com/participant/</w:t>
              </w:r>
            </w:hyperlink>
            <w:r w:rsidR="0049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B67" w:rsidTr="00D61E1F">
        <w:trPr>
          <w:trHeight w:val="2129"/>
        </w:trPr>
        <w:tc>
          <w:tcPr>
            <w:tcW w:w="3397" w:type="dxa"/>
            <w:vMerge/>
          </w:tcPr>
          <w:p w:rsidR="00493B67" w:rsidRDefault="00493B67" w:rsidP="000E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B67" w:rsidRDefault="00493B67" w:rsidP="000D25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вправе 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</w:t>
            </w:r>
          </w:p>
          <w:p w:rsidR="00493B67" w:rsidRDefault="00493B67" w:rsidP="00A63295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вправе запрашивать в органах власти информацию по предмету саморегулирования</w:t>
            </w:r>
          </w:p>
        </w:tc>
        <w:tc>
          <w:tcPr>
            <w:tcW w:w="7513" w:type="dxa"/>
          </w:tcPr>
          <w:p w:rsidR="00493B67" w:rsidRDefault="00493B67" w:rsidP="00C14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Ассоциацией подготовлены и направлены в органы власти предложения по реализации</w:t>
            </w:r>
            <w:r w:rsidRPr="006C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Перечня первоочередных мероприятий по совершенствованию нормативно правового регулирования отрасли по обращению с ломом и отходами черных и цветных металлов на 2021-2023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утвержденного в Правительстве РФ 26 августа 2021 г. </w:t>
            </w:r>
          </w:p>
          <w:p w:rsidR="0054258D" w:rsidRDefault="0054258D" w:rsidP="00C14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58D" w:rsidRPr="0054258D" w:rsidRDefault="0054258D" w:rsidP="0054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Ключевые предложения, направленные на совершенствование нормативно-правового регулирования отрасли обращения с ломом отходами черных, цветных и драгоценных металлов. </w:t>
            </w:r>
          </w:p>
          <w:p w:rsidR="0054258D" w:rsidRPr="0054258D" w:rsidRDefault="0054258D" w:rsidP="0054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Предложения к проекту федерального закона «О внесении изменений в статью 14.26 и часть 2 статьи 14.1 Кодекса Российской Федерации об административных </w:t>
            </w:r>
            <w:proofErr w:type="gramStart"/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правонарушениях»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увеличения ответственности за нелегальный оборот лома.</w:t>
            </w:r>
          </w:p>
          <w:p w:rsidR="0054258D" w:rsidRPr="0054258D" w:rsidRDefault="0054258D" w:rsidP="0054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1.2.Внесение изменений в часть вторую Налогового кодекса Российской Федерации» касательно реформирования НДФЛ от сдачи гражданами вторсырья, в </w:t>
            </w:r>
            <w:proofErr w:type="spellStart"/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лома и отходов металлов.</w:t>
            </w:r>
          </w:p>
          <w:p w:rsidR="0054258D" w:rsidRPr="0054258D" w:rsidRDefault="0054258D" w:rsidP="0054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1.3.Переход на безналичные расчеты с физическими лицами-сдатчиками вторсырья. Принятие проекта Федерального закона №1126562-7 «О внесении изменений в статью 13.1 Федерального закона «Об отходах производства и потребления»</w:t>
            </w:r>
          </w:p>
          <w:p w:rsidR="0054258D" w:rsidRPr="0054258D" w:rsidRDefault="0054258D" w:rsidP="0054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 Комплекс мер по повышению вовлечения трудно извлекаемого лома. В </w:t>
            </w:r>
            <w:proofErr w:type="spellStart"/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реформирование сферы утилизации вышедших из эксплуатации транспортных средств.</w:t>
            </w:r>
          </w:p>
          <w:p w:rsidR="0054258D" w:rsidRDefault="0054258D" w:rsidP="0054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Предложения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реформированию </w:t>
            </w:r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введения агентского НДС в сфере реализации лома цветных металлов, полуфабрикатов и сплавов меди, </w:t>
            </w:r>
            <w:proofErr w:type="spellStart"/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ферротитана</w:t>
            </w:r>
            <w:proofErr w:type="spellEnd"/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алюминия. </w:t>
            </w:r>
          </w:p>
          <w:p w:rsidR="0054258D" w:rsidRPr="0054258D" w:rsidRDefault="0054258D" w:rsidP="0054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директив для формирования системы учета и </w:t>
            </w:r>
            <w:proofErr w:type="spellStart"/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прослеживаемости</w:t>
            </w:r>
            <w:proofErr w:type="spellEnd"/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лома от образования и выбытия лома у </w:t>
            </w:r>
            <w:proofErr w:type="spellStart"/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ломообразующих</w:t>
            </w:r>
            <w:proofErr w:type="spellEnd"/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компаний до вовлечения в повторный оборот.</w:t>
            </w:r>
          </w:p>
          <w:p w:rsidR="0054258D" w:rsidRPr="0054258D" w:rsidRDefault="0054258D" w:rsidP="0054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1.7.Совершенствование нормативной правовой базы для развития легального экспорта и стимулирования </w:t>
            </w:r>
            <w:proofErr w:type="spellStart"/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ломосбора</w:t>
            </w:r>
            <w:proofErr w:type="spellEnd"/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снятие административных барьеров при осуществлении экспортных операций для предотвращения роста контрабандных каналов экспорта.</w:t>
            </w:r>
          </w:p>
          <w:p w:rsidR="0054258D" w:rsidRPr="0054258D" w:rsidRDefault="0054258D" w:rsidP="0054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1.8.Реформирование системы контроля и надзора в сфере обращения с ломом и отходами металлов, расширение полномочий саморегулируемых организаций в субъектах РФ к саморегулированию.</w:t>
            </w:r>
          </w:p>
          <w:p w:rsidR="0054258D" w:rsidRPr="0054258D" w:rsidRDefault="0054258D" w:rsidP="0054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1.9.Унификация и конкретизация признаков сомнительности операций, критериев неблагонадежности компаний сферы </w:t>
            </w:r>
            <w:proofErr w:type="spellStart"/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ломозаготовительной</w:t>
            </w:r>
            <w:proofErr w:type="spellEnd"/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54258D" w:rsidRPr="0054258D" w:rsidRDefault="0054258D" w:rsidP="0054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 Реформирование законодательства в сфере деятельности по обращению с ломом и отходами драгоценных металлов.</w:t>
            </w:r>
          </w:p>
          <w:p w:rsidR="00753A20" w:rsidRPr="00753A20" w:rsidRDefault="00753A20" w:rsidP="00753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1.11. 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введении тарифной квоты на вывоз за пределы территории Российской Федерации лома и отходов черных металлов в государства, не являющиеся членами Евразийского экономического союза, и внесении изменений в ставки вывозных таможенных пошлин на товары, вывозимые из Российской Федерации за пределы таможенной территории Евразийского экономического союза и об определении пунктов пропуска через государственную границу Российской Федерации для вывоза с территории Российской Федерации отходов и лома черных металлов (Проект постановления Правительства Российской Федерации).</w:t>
            </w:r>
          </w:p>
          <w:p w:rsidR="00493B67" w:rsidRDefault="00493B67" w:rsidP="0054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2.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Ассоциация в 2022 году направляла замечания, комментарии и предложения на 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(https://regulation.gov.ru) 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проектам, и в частности: </w:t>
            </w: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порядка отбора проб и (или) образцов драгоценных металлов и драгоценных камней в виде вставок для исследования, проведения испытаний и экспертиз в целях осуществления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 и сырьевых товаров, содержащих драгоценные металлы (Проект ведомственного акта);</w:t>
            </w: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 введении временного запрета на вывоз из Российской Федерации отходов и лома драгоценных металлов или металлов, плакированных драгоценными металлами, прочих отходов и лома, содержащих драгоценный металл или соединения драгоценных металлов, используемые главным образом для извлечения драгоценных металлов (Проект постановления Правительства Российской Федерации);</w:t>
            </w: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 внесении изменений в Федеральный закон «Об отходах производства и потребления» и статью 8 Федерального закона «Об основах государственного регулирования торговой деятельности в Российской Федерации» (Проект федерального закона);</w:t>
            </w: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 внесении изменений в приказ Министерства финансов Российской Федерации от 29 марта 2019 г. № 50н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(Проект ведомственного акта);</w:t>
            </w: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 внесении изменений в статьи 6 и 7 Федерального закона «О противодействии легализации (отмыванию) доходов, полученных преступным путем, и финансированию терроризма»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едерального закона);</w:t>
            </w: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 внесении изменений в Порядок внесения изменений в акт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 и сырьевых товаров, содержащих драгоценные металлы, указанных в таблицах 1 и 3 раздела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утвержденный приказом Министерства финансов Российской Федерации от 29 января 2020 г. № 10н (Проект ведомственного акта);</w:t>
            </w: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Об утверждении порядка оценки стоимости драгоценных металлов и драгоценных камней в виде вставок, вывозимых из Российской Федерации в государства, не входящие в Евразийский экономический </w:t>
            </w:r>
            <w:proofErr w:type="gramStart"/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  (</w:t>
            </w:r>
            <w:proofErr w:type="gramEnd"/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ведомственного акта);</w:t>
            </w: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 внесении изменения в статью 4.5 Кодекса Российской Федерации об административных правонарушениях (Проект федерального закона);</w:t>
            </w: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Об утверждении Положения о лицензировании деятельности по заготовке, хранению, переработке и реализации лома черных и цветных металлов, Правил обращения с ломом и отходами черных, цветных металлов и их отчуждения, и признании утратившими силу отдельных актов Правительства Российской Федерации по вопросам обращения с ломом черных и цветных металлов (Проект постановления Правительства Российской Федерации);</w:t>
            </w: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О внесении изменений в Порядок внесения изменений в акт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 и сырьевых товаров, содержащих драгоценные металлы, указанных в таблицах 1 и 3 раздела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утвержденный приказом Министерства финансов Российской Федерации от 29 января 2020 г. № 10н (Проект ведомственного акта);</w:t>
            </w: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О продлении тарифной квоты на вывоз за пределы территории Российской Федерации лома и отходов черных металлов в государства, не являющиеся членами Евразийского экономического союза и внесении изменений в постановление Правительства Российской Федерации от 27.11.2021 № 2068</w:t>
            </w:r>
            <w:proofErr w:type="gramStart"/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proofErr w:type="gramEnd"/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постановления </w:t>
            </w:r>
            <w:proofErr w:type="spellStart"/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  <w:proofErr w:type="spellEnd"/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Федерации);</w:t>
            </w: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О внесении изменений в Указ Президента Российской Федерации от 23 июля 1997 г. № </w:t>
            </w:r>
            <w:proofErr w:type="gramStart"/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 (</w:t>
            </w:r>
            <w:proofErr w:type="gramEnd"/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Указа Президента Российской Федерации);</w:t>
            </w: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Об утверждении Правил скупки у физических лиц ювелирных и бытовых изделий из драгоценных металлов и (или) драгоценных камней, лома таких изделий, а также ограненных</w:t>
            </w:r>
            <w:r w:rsidR="0058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драгоценных камней и последующей реализации ценностей и о признании утратившими силу постановления Правительства Российской Федерации от 7 июня     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2001г. N° 444 «06 утверждении Правил скупки у граждан ювелирных и других изделий из драгоценных металлов и драгоценных камней и лома таких изделий» и отдельных положений некоторых актов Правительства Российской Федерации (проект Постановления Правительства Российской Федерации);</w:t>
            </w: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О введении тарифной квоты на вывоз за пределы территории Российской Федерации лома и отходов черных металлов в государства, не являющиеся членами Евразийского экономического союза, и внесении изменений в ставки вывозных таможенных пошлин на товары, вывозимые из Российской Федерации за пределы таможенной территории Евразийского экономического союза и об определении пунктов пропуска через государственную границу Российской Федерации для вывоза с территории Российской Федерации отходов и лома черных металлов (Проект постановления Правительства Российской Федерации).</w:t>
            </w: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3A20" w:rsidRP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Разработчиками вышеуказанных законопроектов являются Минфин России, Минприроды России, </w:t>
            </w:r>
            <w:proofErr w:type="spellStart"/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Минпромторг</w:t>
            </w:r>
            <w:proofErr w:type="spellEnd"/>
            <w:r w:rsidRPr="007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России, Минобороны России</w:t>
            </w:r>
          </w:p>
          <w:p w:rsidR="00753A20" w:rsidRDefault="00753A20" w:rsidP="0054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3A20" w:rsidRDefault="00753A20" w:rsidP="0075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498F" w:rsidRDefault="0068498F" w:rsidP="002E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8498F">
      <w:footerReference w:type="default" r:id="rId13"/>
      <w:pgSz w:w="16838" w:h="11906"/>
      <w:pgMar w:top="1134" w:right="1702" w:bottom="707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BE" w:rsidRDefault="00895ABE">
      <w:pPr>
        <w:spacing w:after="0" w:line="240" w:lineRule="auto"/>
      </w:pPr>
      <w:r>
        <w:separator/>
      </w:r>
    </w:p>
  </w:endnote>
  <w:endnote w:type="continuationSeparator" w:id="0">
    <w:p w:rsidR="00895ABE" w:rsidRDefault="0089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8F" w:rsidRDefault="000A29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81D9C">
      <w:rPr>
        <w:noProof/>
        <w:color w:val="000000"/>
      </w:rPr>
      <w:t>12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BE" w:rsidRDefault="00895ABE">
      <w:pPr>
        <w:spacing w:after="0" w:line="240" w:lineRule="auto"/>
      </w:pPr>
      <w:r>
        <w:separator/>
      </w:r>
    </w:p>
  </w:footnote>
  <w:footnote w:type="continuationSeparator" w:id="0">
    <w:p w:rsidR="00895ABE" w:rsidRDefault="00895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F08"/>
    <w:multiLevelType w:val="multilevel"/>
    <w:tmpl w:val="74CC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7A40"/>
    <w:multiLevelType w:val="hybridMultilevel"/>
    <w:tmpl w:val="57DCEE9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B014FC3"/>
    <w:multiLevelType w:val="multilevel"/>
    <w:tmpl w:val="4F14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B4CAB"/>
    <w:multiLevelType w:val="multilevel"/>
    <w:tmpl w:val="FE48C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00B5F"/>
    <w:multiLevelType w:val="multilevel"/>
    <w:tmpl w:val="BCA4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72622"/>
    <w:multiLevelType w:val="multilevel"/>
    <w:tmpl w:val="53F41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3AD1"/>
    <w:multiLevelType w:val="multilevel"/>
    <w:tmpl w:val="6C3A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11AA9"/>
    <w:multiLevelType w:val="hybridMultilevel"/>
    <w:tmpl w:val="E308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D01C3"/>
    <w:multiLevelType w:val="hybridMultilevel"/>
    <w:tmpl w:val="0F6C2826"/>
    <w:lvl w:ilvl="0" w:tplc="1FE61D6C">
      <w:start w:val="20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E74D2"/>
    <w:multiLevelType w:val="multilevel"/>
    <w:tmpl w:val="DEFA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764E"/>
    <w:multiLevelType w:val="multilevel"/>
    <w:tmpl w:val="CE7E7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B78D5"/>
    <w:multiLevelType w:val="hybridMultilevel"/>
    <w:tmpl w:val="38B6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E4135"/>
    <w:multiLevelType w:val="multilevel"/>
    <w:tmpl w:val="7B30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A424D"/>
    <w:multiLevelType w:val="multilevel"/>
    <w:tmpl w:val="94D6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346CA"/>
    <w:multiLevelType w:val="multilevel"/>
    <w:tmpl w:val="02222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5">
    <w:nsid w:val="43683A81"/>
    <w:multiLevelType w:val="multilevel"/>
    <w:tmpl w:val="47D2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786CEF"/>
    <w:multiLevelType w:val="multilevel"/>
    <w:tmpl w:val="A1304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51EBC"/>
    <w:multiLevelType w:val="hybridMultilevel"/>
    <w:tmpl w:val="C9BEF148"/>
    <w:lvl w:ilvl="0" w:tplc="67B2B57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491272D7"/>
    <w:multiLevelType w:val="multilevel"/>
    <w:tmpl w:val="D39EF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90A70"/>
    <w:multiLevelType w:val="multilevel"/>
    <w:tmpl w:val="43FA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7743E"/>
    <w:multiLevelType w:val="multilevel"/>
    <w:tmpl w:val="93EC4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2D7E"/>
    <w:multiLevelType w:val="multilevel"/>
    <w:tmpl w:val="EDF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6737E7"/>
    <w:multiLevelType w:val="multilevel"/>
    <w:tmpl w:val="A900F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A43B4"/>
    <w:multiLevelType w:val="multilevel"/>
    <w:tmpl w:val="2B80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24">
    <w:nsid w:val="714D6F87"/>
    <w:multiLevelType w:val="multilevel"/>
    <w:tmpl w:val="DF64A01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3"/>
  </w:num>
  <w:num w:numId="5">
    <w:abstractNumId w:val="10"/>
  </w:num>
  <w:num w:numId="6">
    <w:abstractNumId w:val="20"/>
  </w:num>
  <w:num w:numId="7">
    <w:abstractNumId w:val="22"/>
  </w:num>
  <w:num w:numId="8">
    <w:abstractNumId w:val="9"/>
  </w:num>
  <w:num w:numId="9">
    <w:abstractNumId w:val="19"/>
  </w:num>
  <w:num w:numId="10">
    <w:abstractNumId w:val="18"/>
  </w:num>
  <w:num w:numId="11">
    <w:abstractNumId w:val="23"/>
  </w:num>
  <w:num w:numId="12">
    <w:abstractNumId w:val="14"/>
  </w:num>
  <w:num w:numId="13">
    <w:abstractNumId w:val="17"/>
  </w:num>
  <w:num w:numId="14">
    <w:abstractNumId w:val="7"/>
  </w:num>
  <w:num w:numId="15">
    <w:abstractNumId w:val="8"/>
  </w:num>
  <w:num w:numId="16">
    <w:abstractNumId w:val="21"/>
  </w:num>
  <w:num w:numId="17">
    <w:abstractNumId w:val="12"/>
  </w:num>
  <w:num w:numId="18">
    <w:abstractNumId w:val="15"/>
  </w:num>
  <w:num w:numId="19">
    <w:abstractNumId w:val="6"/>
  </w:num>
  <w:num w:numId="20">
    <w:abstractNumId w:val="0"/>
  </w:num>
  <w:num w:numId="21">
    <w:abstractNumId w:val="4"/>
  </w:num>
  <w:num w:numId="22">
    <w:abstractNumId w:val="2"/>
  </w:num>
  <w:num w:numId="23">
    <w:abstractNumId w:val="13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8F"/>
    <w:rsid w:val="00022898"/>
    <w:rsid w:val="000727C0"/>
    <w:rsid w:val="00095DE5"/>
    <w:rsid w:val="000A29CC"/>
    <w:rsid w:val="000D2568"/>
    <w:rsid w:val="000D71A0"/>
    <w:rsid w:val="000E513B"/>
    <w:rsid w:val="0011697A"/>
    <w:rsid w:val="00131A76"/>
    <w:rsid w:val="001330EF"/>
    <w:rsid w:val="0013483B"/>
    <w:rsid w:val="00136EB4"/>
    <w:rsid w:val="0015582F"/>
    <w:rsid w:val="00162B9A"/>
    <w:rsid w:val="00187913"/>
    <w:rsid w:val="001B0463"/>
    <w:rsid w:val="001B20EE"/>
    <w:rsid w:val="001D1D75"/>
    <w:rsid w:val="001F4048"/>
    <w:rsid w:val="0021113E"/>
    <w:rsid w:val="002345CA"/>
    <w:rsid w:val="002616FF"/>
    <w:rsid w:val="00265B15"/>
    <w:rsid w:val="002A79D5"/>
    <w:rsid w:val="002C1F43"/>
    <w:rsid w:val="002C35A0"/>
    <w:rsid w:val="002C5BDE"/>
    <w:rsid w:val="002E6BE2"/>
    <w:rsid w:val="002F1B57"/>
    <w:rsid w:val="002F61E2"/>
    <w:rsid w:val="00300442"/>
    <w:rsid w:val="003148F6"/>
    <w:rsid w:val="00322358"/>
    <w:rsid w:val="00323B32"/>
    <w:rsid w:val="00332C47"/>
    <w:rsid w:val="00332D16"/>
    <w:rsid w:val="00365FC6"/>
    <w:rsid w:val="003853A3"/>
    <w:rsid w:val="003874E3"/>
    <w:rsid w:val="003961CB"/>
    <w:rsid w:val="0039799F"/>
    <w:rsid w:val="003C4255"/>
    <w:rsid w:val="003C6C67"/>
    <w:rsid w:val="003D4425"/>
    <w:rsid w:val="003E0CF6"/>
    <w:rsid w:val="0040015D"/>
    <w:rsid w:val="00425DEE"/>
    <w:rsid w:val="00430F05"/>
    <w:rsid w:val="0043404D"/>
    <w:rsid w:val="00436D3C"/>
    <w:rsid w:val="0045000C"/>
    <w:rsid w:val="00452F01"/>
    <w:rsid w:val="00493B67"/>
    <w:rsid w:val="004966FF"/>
    <w:rsid w:val="004A0978"/>
    <w:rsid w:val="004D1338"/>
    <w:rsid w:val="004D137C"/>
    <w:rsid w:val="004D4F9F"/>
    <w:rsid w:val="00534847"/>
    <w:rsid w:val="0053722F"/>
    <w:rsid w:val="0054258D"/>
    <w:rsid w:val="005539F6"/>
    <w:rsid w:val="00566561"/>
    <w:rsid w:val="005721A6"/>
    <w:rsid w:val="00581D9C"/>
    <w:rsid w:val="00590848"/>
    <w:rsid w:val="005A23A9"/>
    <w:rsid w:val="005B7CF2"/>
    <w:rsid w:val="005D15DF"/>
    <w:rsid w:val="005E7D77"/>
    <w:rsid w:val="005F5CF0"/>
    <w:rsid w:val="006069C7"/>
    <w:rsid w:val="00616E72"/>
    <w:rsid w:val="00620E82"/>
    <w:rsid w:val="006233EF"/>
    <w:rsid w:val="0064642A"/>
    <w:rsid w:val="00673C0F"/>
    <w:rsid w:val="00680E6D"/>
    <w:rsid w:val="006826EC"/>
    <w:rsid w:val="0068498F"/>
    <w:rsid w:val="0069521C"/>
    <w:rsid w:val="006A7A37"/>
    <w:rsid w:val="006C7983"/>
    <w:rsid w:val="0074212A"/>
    <w:rsid w:val="00751773"/>
    <w:rsid w:val="00753A20"/>
    <w:rsid w:val="00761129"/>
    <w:rsid w:val="0078616E"/>
    <w:rsid w:val="007A58C5"/>
    <w:rsid w:val="007D3CEF"/>
    <w:rsid w:val="007E0CAC"/>
    <w:rsid w:val="007F38B4"/>
    <w:rsid w:val="007F4C58"/>
    <w:rsid w:val="00817975"/>
    <w:rsid w:val="00835692"/>
    <w:rsid w:val="0083799E"/>
    <w:rsid w:val="008723ED"/>
    <w:rsid w:val="008773B2"/>
    <w:rsid w:val="00891D60"/>
    <w:rsid w:val="00895ABE"/>
    <w:rsid w:val="008B11AA"/>
    <w:rsid w:val="008B7F03"/>
    <w:rsid w:val="008D61C8"/>
    <w:rsid w:val="008E1062"/>
    <w:rsid w:val="008F6741"/>
    <w:rsid w:val="0091072D"/>
    <w:rsid w:val="00952988"/>
    <w:rsid w:val="00962407"/>
    <w:rsid w:val="0098411A"/>
    <w:rsid w:val="009A2B2F"/>
    <w:rsid w:val="009B6B3E"/>
    <w:rsid w:val="009C3ED0"/>
    <w:rsid w:val="009E0269"/>
    <w:rsid w:val="009E127D"/>
    <w:rsid w:val="009E7B7B"/>
    <w:rsid w:val="00A16129"/>
    <w:rsid w:val="00A35AAC"/>
    <w:rsid w:val="00A55167"/>
    <w:rsid w:val="00A63295"/>
    <w:rsid w:val="00A8687C"/>
    <w:rsid w:val="00AB68AA"/>
    <w:rsid w:val="00AC1944"/>
    <w:rsid w:val="00AC6704"/>
    <w:rsid w:val="00AE01D6"/>
    <w:rsid w:val="00B35AD5"/>
    <w:rsid w:val="00B41206"/>
    <w:rsid w:val="00B42061"/>
    <w:rsid w:val="00B43B8B"/>
    <w:rsid w:val="00B54BEF"/>
    <w:rsid w:val="00B73845"/>
    <w:rsid w:val="00C06BBD"/>
    <w:rsid w:val="00C14FCF"/>
    <w:rsid w:val="00C21986"/>
    <w:rsid w:val="00C436AE"/>
    <w:rsid w:val="00C63BE1"/>
    <w:rsid w:val="00C719FD"/>
    <w:rsid w:val="00CC19E2"/>
    <w:rsid w:val="00CD10FE"/>
    <w:rsid w:val="00CE6282"/>
    <w:rsid w:val="00D147F8"/>
    <w:rsid w:val="00D61E1F"/>
    <w:rsid w:val="00D83203"/>
    <w:rsid w:val="00D8610D"/>
    <w:rsid w:val="00DA51CE"/>
    <w:rsid w:val="00DB6EB3"/>
    <w:rsid w:val="00DC2ADB"/>
    <w:rsid w:val="00DC55C4"/>
    <w:rsid w:val="00DC76E8"/>
    <w:rsid w:val="00DD54EC"/>
    <w:rsid w:val="00DD708B"/>
    <w:rsid w:val="00DE0257"/>
    <w:rsid w:val="00DE108C"/>
    <w:rsid w:val="00DF3C01"/>
    <w:rsid w:val="00E10064"/>
    <w:rsid w:val="00E27569"/>
    <w:rsid w:val="00E34322"/>
    <w:rsid w:val="00E61DDA"/>
    <w:rsid w:val="00E710CD"/>
    <w:rsid w:val="00E9138C"/>
    <w:rsid w:val="00EA1BE1"/>
    <w:rsid w:val="00ED7C56"/>
    <w:rsid w:val="00EE13DA"/>
    <w:rsid w:val="00EE2651"/>
    <w:rsid w:val="00EF0E1A"/>
    <w:rsid w:val="00EF1568"/>
    <w:rsid w:val="00F11574"/>
    <w:rsid w:val="00F64A09"/>
    <w:rsid w:val="00F720B3"/>
    <w:rsid w:val="00F93D8D"/>
    <w:rsid w:val="00FB6304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61960-35F4-42E2-927E-F2CE50A7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3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AE1A25"/>
    <w:rPr>
      <w:b/>
      <w:bCs/>
    </w:rPr>
  </w:style>
  <w:style w:type="character" w:customStyle="1" w:styleId="blk">
    <w:name w:val="blk"/>
    <w:basedOn w:val="a0"/>
    <w:rsid w:val="000855AB"/>
  </w:style>
  <w:style w:type="table" w:styleId="a5">
    <w:name w:val="Table Grid"/>
    <w:basedOn w:val="a1"/>
    <w:uiPriority w:val="39"/>
    <w:rsid w:val="008A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395"/>
  </w:style>
  <w:style w:type="paragraph" w:styleId="a8">
    <w:name w:val="footer"/>
    <w:basedOn w:val="a"/>
    <w:link w:val="a9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395"/>
  </w:style>
  <w:style w:type="paragraph" w:styleId="aa">
    <w:name w:val="Normal (Web)"/>
    <w:basedOn w:val="a"/>
    <w:uiPriority w:val="99"/>
    <w:unhideWhenUsed/>
    <w:rsid w:val="0075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55B5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404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77E4D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A0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A65E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5E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65E68"/>
    <w:rPr>
      <w:vertAlign w:val="superscript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uslom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slom.com/" TargetMode="External"/><Relationship Id="rId12" Type="http://schemas.openxmlformats.org/officeDocument/2006/relationships/hyperlink" Target="https://ruslom.com/particip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slom.com/instruktsiya-o-poryadke-priema-yuridicheskih-lits-v-chleny-np-nsro-ruslom-k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lom.com/docu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Ковшевный</dc:creator>
  <cp:keywords/>
  <dc:description/>
  <cp:lastModifiedBy>Asus</cp:lastModifiedBy>
  <cp:revision>31</cp:revision>
  <dcterms:created xsi:type="dcterms:W3CDTF">2022-12-06T10:14:00Z</dcterms:created>
  <dcterms:modified xsi:type="dcterms:W3CDTF">2022-12-06T15:25:00Z</dcterms:modified>
</cp:coreProperties>
</file>